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3F9C5F" w14:textId="5A69DD6B" w:rsidR="00800B7E" w:rsidRPr="004F18BD" w:rsidRDefault="00800B7E" w:rsidP="00132FF2">
      <w:pPr>
        <w:tabs>
          <w:tab w:val="left" w:pos="8925"/>
        </w:tabs>
        <w:ind w:left="142" w:right="792"/>
        <w:rPr>
          <w:b/>
          <w:bCs/>
          <w:sz w:val="36"/>
          <w:szCs w:val="36"/>
          <w:lang w:val="en-GB"/>
        </w:rPr>
      </w:pPr>
      <w:r w:rsidRPr="004F18BD">
        <w:rPr>
          <w:b/>
          <w:bCs/>
          <w:sz w:val="36"/>
          <w:szCs w:val="36"/>
          <w:lang w:val="en-GB"/>
        </w:rPr>
        <w:t>Press release</w:t>
      </w:r>
    </w:p>
    <w:p w14:paraId="63400A26" w14:textId="77777777" w:rsidR="00A6399E" w:rsidRPr="009B7068" w:rsidRDefault="00A6399E" w:rsidP="00132FF2">
      <w:pPr>
        <w:tabs>
          <w:tab w:val="left" w:pos="8925"/>
        </w:tabs>
        <w:ind w:left="142" w:right="792"/>
        <w:rPr>
          <w:rFonts w:eastAsia="SimSun"/>
          <w:lang w:val="en-US" w:eastAsia="zh-CN"/>
        </w:rPr>
      </w:pPr>
    </w:p>
    <w:p w14:paraId="2AD237C3" w14:textId="77777777" w:rsidR="00A6399E" w:rsidRPr="009B7068" w:rsidRDefault="00A6399E" w:rsidP="00132FF2">
      <w:pPr>
        <w:tabs>
          <w:tab w:val="left" w:pos="8925"/>
        </w:tabs>
        <w:ind w:left="142" w:right="792"/>
        <w:rPr>
          <w:lang w:val="en-US"/>
        </w:rPr>
      </w:pPr>
    </w:p>
    <w:p w14:paraId="5DB1F327" w14:textId="77777777" w:rsidR="00A6399E" w:rsidRPr="009B7068" w:rsidRDefault="00A6399E" w:rsidP="00132FF2">
      <w:pPr>
        <w:tabs>
          <w:tab w:val="left" w:pos="8925"/>
        </w:tabs>
        <w:ind w:left="142" w:right="792"/>
        <w:rPr>
          <w:sz w:val="20"/>
          <w:szCs w:val="20"/>
          <w:lang w:val="en-US"/>
        </w:rPr>
      </w:pPr>
      <w:r w:rsidRPr="009B7068">
        <w:rPr>
          <w:sz w:val="20"/>
          <w:szCs w:val="20"/>
          <w:lang w:val="en-US"/>
        </w:rPr>
        <w:t>Trützschler Nonwovens GmbH</w:t>
      </w:r>
    </w:p>
    <w:p w14:paraId="0ECA0BAB" w14:textId="77777777" w:rsidR="00A6399E" w:rsidRPr="009B7068" w:rsidRDefault="00A6399E" w:rsidP="00132FF2">
      <w:pPr>
        <w:tabs>
          <w:tab w:val="left" w:pos="8925"/>
        </w:tabs>
        <w:ind w:left="142" w:right="792"/>
        <w:rPr>
          <w:sz w:val="20"/>
          <w:szCs w:val="20"/>
          <w:lang w:val="en-US"/>
        </w:rPr>
      </w:pPr>
      <w:proofErr w:type="spellStart"/>
      <w:r w:rsidRPr="009B7068">
        <w:rPr>
          <w:sz w:val="20"/>
          <w:szCs w:val="20"/>
          <w:lang w:val="en-US"/>
        </w:rPr>
        <w:t>Halterner</w:t>
      </w:r>
      <w:proofErr w:type="spellEnd"/>
      <w:r w:rsidRPr="009B7068">
        <w:rPr>
          <w:sz w:val="20"/>
          <w:szCs w:val="20"/>
          <w:lang w:val="en-US"/>
        </w:rPr>
        <w:t xml:space="preserve"> Str.70</w:t>
      </w:r>
    </w:p>
    <w:p w14:paraId="782E5331" w14:textId="77777777" w:rsidR="00A6399E" w:rsidRPr="009B7068" w:rsidRDefault="00A6399E" w:rsidP="00132FF2">
      <w:pPr>
        <w:tabs>
          <w:tab w:val="left" w:pos="8925"/>
        </w:tabs>
        <w:ind w:left="142" w:right="792"/>
        <w:rPr>
          <w:sz w:val="20"/>
          <w:szCs w:val="20"/>
          <w:lang w:val="en-US"/>
        </w:rPr>
      </w:pPr>
      <w:r w:rsidRPr="009B7068">
        <w:rPr>
          <w:sz w:val="20"/>
          <w:szCs w:val="20"/>
          <w:lang w:val="en-US"/>
        </w:rPr>
        <w:t xml:space="preserve">D-48249 </w:t>
      </w:r>
      <w:proofErr w:type="spellStart"/>
      <w:r w:rsidRPr="009B7068">
        <w:rPr>
          <w:sz w:val="20"/>
          <w:szCs w:val="20"/>
          <w:lang w:val="en-US"/>
        </w:rPr>
        <w:t>Dülmen</w:t>
      </w:r>
      <w:proofErr w:type="spellEnd"/>
    </w:p>
    <w:p w14:paraId="3E9D5ACD" w14:textId="77777777" w:rsidR="00B65BE0" w:rsidRDefault="00B65BE0" w:rsidP="00132FF2">
      <w:pPr>
        <w:pStyle w:val="Kopfzeile"/>
        <w:ind w:left="142" w:right="792"/>
        <w:jc w:val="right"/>
        <w:rPr>
          <w:rFonts w:cs="Arial"/>
          <w:sz w:val="20"/>
          <w:szCs w:val="24"/>
          <w:lang w:val="en-US"/>
        </w:rPr>
      </w:pPr>
      <w:r w:rsidRPr="006B5E7D">
        <w:rPr>
          <w:rFonts w:cs="Arial"/>
          <w:sz w:val="20"/>
          <w:szCs w:val="24"/>
          <w:lang w:val="en-US"/>
        </w:rPr>
        <w:t>Press Relations Contact:</w:t>
      </w:r>
    </w:p>
    <w:p w14:paraId="35B13AA6" w14:textId="77777777" w:rsidR="00B65BE0" w:rsidRPr="000A0AD8" w:rsidRDefault="00B65BE0" w:rsidP="00132FF2">
      <w:pPr>
        <w:pStyle w:val="Kopfzeile"/>
        <w:ind w:left="142" w:right="792"/>
        <w:jc w:val="right"/>
        <w:rPr>
          <w:rFonts w:cs="Arial"/>
          <w:sz w:val="20"/>
          <w:szCs w:val="24"/>
          <w:highlight w:val="yellow"/>
          <w:lang w:val="en-US"/>
        </w:rPr>
      </w:pPr>
      <w:r>
        <w:rPr>
          <w:rFonts w:cs="Arial"/>
          <w:sz w:val="20"/>
          <w:szCs w:val="24"/>
          <w:lang w:val="en-US"/>
        </w:rPr>
        <w:t>Jing Sun</w:t>
      </w:r>
    </w:p>
    <w:p w14:paraId="6B23B36A" w14:textId="77777777" w:rsidR="00B65BE0" w:rsidRPr="000A0AD8" w:rsidRDefault="00B65BE0" w:rsidP="00132FF2">
      <w:pPr>
        <w:pStyle w:val="Kopfzeile"/>
        <w:ind w:left="142" w:right="792"/>
        <w:jc w:val="right"/>
        <w:rPr>
          <w:rFonts w:cs="Arial"/>
          <w:sz w:val="20"/>
          <w:szCs w:val="24"/>
          <w:lang w:val="en-US"/>
        </w:rPr>
      </w:pPr>
      <w:r>
        <w:rPr>
          <w:rFonts w:cs="Arial"/>
          <w:sz w:val="20"/>
          <w:szCs w:val="24"/>
          <w:lang w:val="en-US"/>
        </w:rPr>
        <w:t>Jing.Sun</w:t>
      </w:r>
      <w:r w:rsidRPr="000A0AD8">
        <w:rPr>
          <w:rFonts w:cs="Arial"/>
          <w:sz w:val="20"/>
          <w:szCs w:val="24"/>
          <w:lang w:val="en-US"/>
        </w:rPr>
        <w:t>@truetzschler.de</w:t>
      </w:r>
    </w:p>
    <w:p w14:paraId="53A6E3CA" w14:textId="77777777" w:rsidR="00B65BE0" w:rsidRPr="00FC6988" w:rsidRDefault="00B65BE0" w:rsidP="00132FF2">
      <w:pPr>
        <w:pStyle w:val="Kopfzeile"/>
        <w:ind w:left="142" w:right="792"/>
        <w:jc w:val="right"/>
        <w:rPr>
          <w:rFonts w:cs="Arial"/>
          <w:sz w:val="20"/>
          <w:szCs w:val="24"/>
          <w:lang w:val="en-US"/>
        </w:rPr>
      </w:pPr>
      <w:r w:rsidRPr="0019684B">
        <w:rPr>
          <w:rFonts w:cs="Arial"/>
          <w:sz w:val="20"/>
          <w:szCs w:val="24"/>
          <w:lang w:val="en-US"/>
        </w:rPr>
        <w:t>+49 2594 5099-231</w:t>
      </w:r>
    </w:p>
    <w:p w14:paraId="25E71813" w14:textId="77777777" w:rsidR="00800B7E" w:rsidRPr="009B7068" w:rsidRDefault="00800B7E" w:rsidP="00132FF2">
      <w:pPr>
        <w:pStyle w:val="Kopfzeile"/>
        <w:ind w:left="142" w:right="792"/>
        <w:jc w:val="right"/>
        <w:rPr>
          <w:rFonts w:eastAsia="SimSun" w:cs="Arial"/>
          <w:sz w:val="20"/>
          <w:szCs w:val="24"/>
          <w:lang w:val="en-US" w:eastAsia="zh-CN"/>
        </w:rPr>
      </w:pPr>
    </w:p>
    <w:p w14:paraId="73046273" w14:textId="555FF5FD" w:rsidR="00B65BE0" w:rsidRPr="009B7068" w:rsidRDefault="00B65BE0" w:rsidP="00132FF2">
      <w:pPr>
        <w:pStyle w:val="Kopfzeile"/>
        <w:ind w:left="142" w:right="792"/>
        <w:jc w:val="right"/>
        <w:rPr>
          <w:rFonts w:eastAsia="SimSun" w:cs="Arial"/>
          <w:sz w:val="20"/>
          <w:szCs w:val="24"/>
          <w:lang w:val="en-US" w:eastAsia="zh-CN"/>
        </w:rPr>
      </w:pPr>
    </w:p>
    <w:p w14:paraId="46CF3C9E" w14:textId="77777777" w:rsidR="00B65BE0" w:rsidRDefault="00B65BE0" w:rsidP="00132FF2">
      <w:pPr>
        <w:ind w:left="142" w:right="792"/>
        <w:rPr>
          <w:rFonts w:eastAsia="SimSun"/>
          <w:lang w:val="en-US" w:eastAsia="zh-CN"/>
        </w:rPr>
      </w:pPr>
    </w:p>
    <w:p w14:paraId="02D45FB9" w14:textId="77777777" w:rsidR="00931446" w:rsidRPr="00931446" w:rsidRDefault="00931446" w:rsidP="00132FF2">
      <w:pPr>
        <w:ind w:left="142" w:right="792"/>
        <w:rPr>
          <w:rFonts w:eastAsia="SimSun"/>
          <w:b/>
          <w:bCs/>
          <w:lang w:val="en-US" w:eastAsia="zh-CN"/>
        </w:rPr>
      </w:pPr>
      <w:r w:rsidRPr="00931446">
        <w:rPr>
          <w:rFonts w:eastAsia="SimSun"/>
          <w:b/>
          <w:bCs/>
          <w:lang w:val="en-US" w:eastAsia="zh-CN"/>
        </w:rPr>
        <w:t>Geneva, Switzerland, May 20, 2026</w:t>
      </w:r>
    </w:p>
    <w:p w14:paraId="146579A6" w14:textId="77777777" w:rsidR="00931446" w:rsidRDefault="00931446" w:rsidP="00132FF2">
      <w:pPr>
        <w:ind w:left="142" w:right="792"/>
        <w:rPr>
          <w:rFonts w:eastAsia="SimSun"/>
          <w:lang w:val="en-US" w:eastAsia="zh-CN"/>
        </w:rPr>
      </w:pPr>
    </w:p>
    <w:p w14:paraId="2B0EBFE0" w14:textId="38DE5761" w:rsidR="00085F77" w:rsidRPr="00004561" w:rsidRDefault="00850AFE" w:rsidP="00170281">
      <w:pPr>
        <w:ind w:left="142" w:right="792"/>
        <w:jc w:val="both"/>
        <w:rPr>
          <w:lang w:val="en-US"/>
        </w:rPr>
      </w:pPr>
      <w:r w:rsidRPr="5D40117F">
        <w:rPr>
          <w:rFonts w:eastAsia="SimSun"/>
          <w:b/>
          <w:bCs/>
          <w:sz w:val="28"/>
          <w:szCs w:val="28"/>
          <w:lang w:val="en-US" w:eastAsia="zh-CN"/>
        </w:rPr>
        <w:t>Trützschler establishes in-depth strategic cooperation with Fujian Leo Group</w:t>
      </w:r>
    </w:p>
    <w:p w14:paraId="7B9C0AC1" w14:textId="77777777" w:rsidR="00170281" w:rsidRPr="00170281" w:rsidRDefault="00170281" w:rsidP="00170281">
      <w:pPr>
        <w:ind w:left="142" w:right="792"/>
        <w:jc w:val="both"/>
        <w:rPr>
          <w:rFonts w:eastAsia="SimSun"/>
          <w:b/>
          <w:bCs/>
          <w:sz w:val="28"/>
          <w:szCs w:val="28"/>
          <w:lang w:val="en-US" w:eastAsia="zh-CN"/>
        </w:rPr>
      </w:pPr>
    </w:p>
    <w:p w14:paraId="64B0B1F6" w14:textId="2D59E20E" w:rsidR="00850AFE" w:rsidRPr="00971DB7" w:rsidRDefault="00850AFE" w:rsidP="00935536">
      <w:pPr>
        <w:ind w:left="142" w:right="792"/>
        <w:jc w:val="both"/>
        <w:rPr>
          <w:rFonts w:eastAsia="SimSun"/>
          <w:b/>
          <w:bCs/>
          <w:sz w:val="20"/>
          <w:szCs w:val="20"/>
          <w:lang w:val="en-US" w:eastAsia="zh-CN"/>
        </w:rPr>
      </w:pPr>
      <w:r w:rsidRPr="5D40117F">
        <w:rPr>
          <w:rFonts w:eastAsia="SimSun"/>
          <w:b/>
          <w:bCs/>
          <w:sz w:val="20"/>
          <w:szCs w:val="20"/>
          <w:lang w:val="en-US" w:eastAsia="zh-CN"/>
        </w:rPr>
        <w:t>The strategic cooperation signing ceremony between Trützschler</w:t>
      </w:r>
      <w:r w:rsidR="004F220A" w:rsidRPr="5D40117F">
        <w:rPr>
          <w:rFonts w:eastAsia="SimSun"/>
          <w:b/>
          <w:bCs/>
          <w:sz w:val="20"/>
          <w:szCs w:val="20"/>
          <w:lang w:val="en-US" w:eastAsia="zh-CN"/>
        </w:rPr>
        <w:t xml:space="preserve"> </w:t>
      </w:r>
      <w:r w:rsidRPr="5D40117F">
        <w:rPr>
          <w:rFonts w:eastAsia="SimSun"/>
          <w:b/>
          <w:bCs/>
          <w:sz w:val="20"/>
          <w:szCs w:val="20"/>
          <w:lang w:val="en-US" w:eastAsia="zh-CN"/>
        </w:rPr>
        <w:t>and Fujian Leo Group</w:t>
      </w:r>
      <w:r w:rsidR="00935536" w:rsidRPr="00170281">
        <w:rPr>
          <w:rFonts w:eastAsia="SimSun" w:hint="eastAsia"/>
          <w:b/>
          <w:bCs/>
          <w:sz w:val="20"/>
          <w:szCs w:val="20"/>
          <w:lang w:val="en-US" w:eastAsia="zh-CN"/>
        </w:rPr>
        <w:t xml:space="preserve">, </w:t>
      </w:r>
      <w:r w:rsidR="00935536" w:rsidRPr="00935536">
        <w:rPr>
          <w:rFonts w:eastAsia="SimSun"/>
          <w:b/>
          <w:bCs/>
          <w:sz w:val="20"/>
          <w:szCs w:val="20"/>
          <w:lang w:val="en-US" w:eastAsia="zh-CN"/>
        </w:rPr>
        <w:t>a Chinese customer specializing in</w:t>
      </w:r>
      <w:r w:rsidR="00935536">
        <w:rPr>
          <w:rFonts w:eastAsia="SimSun" w:hint="eastAsia"/>
          <w:b/>
          <w:bCs/>
          <w:sz w:val="20"/>
          <w:szCs w:val="20"/>
          <w:lang w:val="en-US" w:eastAsia="zh-CN"/>
        </w:rPr>
        <w:t xml:space="preserve"> </w:t>
      </w:r>
      <w:r w:rsidR="00935536" w:rsidRPr="00935536">
        <w:rPr>
          <w:rFonts w:eastAsia="SimSun"/>
          <w:b/>
          <w:bCs/>
          <w:sz w:val="20"/>
          <w:szCs w:val="20"/>
          <w:lang w:val="en-US" w:eastAsia="zh-CN"/>
        </w:rPr>
        <w:t>the R&amp;D, production and sales of personal hygiene products</w:t>
      </w:r>
      <w:r w:rsidR="00935536">
        <w:rPr>
          <w:rFonts w:eastAsia="SimSun" w:hint="eastAsia"/>
          <w:b/>
          <w:bCs/>
          <w:sz w:val="20"/>
          <w:szCs w:val="20"/>
          <w:lang w:val="en-US" w:eastAsia="zh-CN"/>
        </w:rPr>
        <w:t xml:space="preserve"> </w:t>
      </w:r>
      <w:r w:rsidRPr="5D40117F">
        <w:rPr>
          <w:rFonts w:eastAsia="SimSun"/>
          <w:b/>
          <w:bCs/>
          <w:sz w:val="20"/>
          <w:szCs w:val="20"/>
          <w:lang w:val="en-US" w:eastAsia="zh-CN"/>
        </w:rPr>
        <w:t xml:space="preserve">for ten </w:t>
      </w:r>
      <w:r w:rsidR="00190C23">
        <w:rPr>
          <w:rFonts w:eastAsia="SimSun" w:hint="eastAsia"/>
          <w:b/>
          <w:bCs/>
          <w:sz w:val="20"/>
          <w:szCs w:val="20"/>
          <w:lang w:val="en-US" w:eastAsia="zh-CN"/>
        </w:rPr>
        <w:t xml:space="preserve">4.2m </w:t>
      </w:r>
      <w:r w:rsidRPr="5D40117F">
        <w:rPr>
          <w:rFonts w:eastAsia="SimSun"/>
          <w:b/>
          <w:bCs/>
          <w:sz w:val="20"/>
          <w:szCs w:val="20"/>
          <w:lang w:val="en-US" w:eastAsia="zh-CN"/>
        </w:rPr>
        <w:t>A</w:t>
      </w:r>
      <w:r w:rsidR="00A8583E">
        <w:rPr>
          <w:rFonts w:eastAsia="SimSun"/>
          <w:b/>
          <w:bCs/>
          <w:sz w:val="20"/>
          <w:szCs w:val="20"/>
          <w:lang w:val="en-US" w:eastAsia="zh-CN"/>
        </w:rPr>
        <w:t>ir-</w:t>
      </w:r>
      <w:r w:rsidRPr="5D40117F">
        <w:rPr>
          <w:rFonts w:eastAsia="SimSun"/>
          <w:b/>
          <w:bCs/>
          <w:sz w:val="20"/>
          <w:szCs w:val="20"/>
          <w:lang w:val="en-US" w:eastAsia="zh-CN"/>
        </w:rPr>
        <w:t>T</w:t>
      </w:r>
      <w:r w:rsidR="00A8583E">
        <w:rPr>
          <w:rFonts w:eastAsia="SimSun"/>
          <w:b/>
          <w:bCs/>
          <w:sz w:val="20"/>
          <w:szCs w:val="20"/>
          <w:lang w:val="en-US" w:eastAsia="zh-CN"/>
        </w:rPr>
        <w:t>hrough-</w:t>
      </w:r>
      <w:r w:rsidRPr="5D40117F">
        <w:rPr>
          <w:rFonts w:eastAsia="SimSun"/>
          <w:b/>
          <w:bCs/>
          <w:sz w:val="20"/>
          <w:szCs w:val="20"/>
          <w:lang w:val="en-US" w:eastAsia="zh-CN"/>
        </w:rPr>
        <w:t>B</w:t>
      </w:r>
      <w:r w:rsidR="00A8583E">
        <w:rPr>
          <w:rFonts w:eastAsia="SimSun"/>
          <w:b/>
          <w:bCs/>
          <w:sz w:val="20"/>
          <w:szCs w:val="20"/>
          <w:lang w:val="en-US" w:eastAsia="zh-CN"/>
        </w:rPr>
        <w:t>onding</w:t>
      </w:r>
      <w:r w:rsidR="00004561">
        <w:rPr>
          <w:rFonts w:eastAsia="SimSun"/>
          <w:b/>
          <w:bCs/>
          <w:sz w:val="20"/>
          <w:szCs w:val="20"/>
          <w:lang w:val="en-US" w:eastAsia="zh-CN"/>
        </w:rPr>
        <w:t xml:space="preserve"> (ATB)</w:t>
      </w:r>
      <w:r w:rsidRPr="5D40117F">
        <w:rPr>
          <w:rFonts w:eastAsia="SimSun"/>
          <w:b/>
          <w:bCs/>
          <w:sz w:val="20"/>
          <w:szCs w:val="20"/>
          <w:lang w:val="en-US" w:eastAsia="zh-CN"/>
        </w:rPr>
        <w:t xml:space="preserve"> lines was grandly held in Geneva, Switzerland. The signing marks a new milestone in the partnership. Leveraging </w:t>
      </w:r>
      <w:proofErr w:type="spellStart"/>
      <w:r w:rsidRPr="5D40117F">
        <w:rPr>
          <w:rFonts w:eastAsia="SimSun"/>
          <w:b/>
          <w:bCs/>
          <w:sz w:val="20"/>
          <w:szCs w:val="20"/>
          <w:lang w:val="en-US" w:eastAsia="zh-CN"/>
        </w:rPr>
        <w:t>Trützschler’s</w:t>
      </w:r>
      <w:proofErr w:type="spellEnd"/>
      <w:r w:rsidRPr="5D40117F">
        <w:rPr>
          <w:rFonts w:eastAsia="SimSun"/>
          <w:b/>
          <w:bCs/>
          <w:sz w:val="20"/>
          <w:szCs w:val="20"/>
          <w:lang w:val="en-US" w:eastAsia="zh-CN"/>
        </w:rPr>
        <w:t xml:space="preserve"> advanced nonwoven technology, Fujian Leo Group will complete </w:t>
      </w:r>
      <w:r w:rsidR="00B1704C" w:rsidRPr="5D40117F">
        <w:rPr>
          <w:rFonts w:eastAsia="SimSun"/>
          <w:b/>
          <w:bCs/>
          <w:sz w:val="20"/>
          <w:szCs w:val="20"/>
          <w:lang w:val="en-US" w:eastAsia="zh-CN"/>
        </w:rPr>
        <w:t xml:space="preserve">a </w:t>
      </w:r>
      <w:r w:rsidRPr="5D40117F">
        <w:rPr>
          <w:rFonts w:eastAsia="SimSun"/>
          <w:b/>
          <w:bCs/>
          <w:sz w:val="20"/>
          <w:szCs w:val="20"/>
          <w:lang w:val="en-US" w:eastAsia="zh-CN"/>
        </w:rPr>
        <w:t>large-scale production line upgrad</w:t>
      </w:r>
      <w:r w:rsidR="00B1704C" w:rsidRPr="5D40117F">
        <w:rPr>
          <w:rFonts w:eastAsia="SimSun"/>
          <w:b/>
          <w:bCs/>
          <w:sz w:val="20"/>
          <w:szCs w:val="20"/>
          <w:lang w:val="en-US" w:eastAsia="zh-CN"/>
        </w:rPr>
        <w:t>e</w:t>
      </w:r>
      <w:r w:rsidRPr="5D40117F">
        <w:rPr>
          <w:rFonts w:eastAsia="SimSun"/>
          <w:b/>
          <w:bCs/>
          <w:sz w:val="20"/>
          <w:szCs w:val="20"/>
          <w:lang w:val="en-US" w:eastAsia="zh-CN"/>
        </w:rPr>
        <w:t xml:space="preserve">, further consolidate its production capacity advantages and strengthen </w:t>
      </w:r>
      <w:r w:rsidR="00B1704C" w:rsidRPr="5D40117F">
        <w:rPr>
          <w:rFonts w:eastAsia="SimSun"/>
          <w:b/>
          <w:bCs/>
          <w:sz w:val="20"/>
          <w:szCs w:val="20"/>
          <w:lang w:val="en-US" w:eastAsia="zh-CN"/>
        </w:rPr>
        <w:t xml:space="preserve">its </w:t>
      </w:r>
      <w:r w:rsidRPr="5D40117F">
        <w:rPr>
          <w:rFonts w:eastAsia="SimSun"/>
          <w:b/>
          <w:bCs/>
          <w:sz w:val="20"/>
          <w:szCs w:val="20"/>
          <w:lang w:val="en-US" w:eastAsia="zh-CN"/>
        </w:rPr>
        <w:t>core competitiveness in the industry.</w:t>
      </w:r>
    </w:p>
    <w:p w14:paraId="0E1DCBAD" w14:textId="77777777" w:rsidR="00085F77" w:rsidRPr="00850AFE" w:rsidRDefault="00085F77" w:rsidP="00132FF2">
      <w:pPr>
        <w:ind w:left="142" w:right="792"/>
        <w:jc w:val="both"/>
        <w:rPr>
          <w:rFonts w:eastAsia="SimSun"/>
          <w:lang w:val="en-US" w:eastAsia="zh-CN"/>
        </w:rPr>
      </w:pPr>
    </w:p>
    <w:p w14:paraId="69A81669" w14:textId="1D097DAE" w:rsidR="00850AFE" w:rsidRPr="00EC1D1F" w:rsidRDefault="00850AFE" w:rsidP="00132FF2">
      <w:pPr>
        <w:ind w:left="142" w:right="792"/>
        <w:jc w:val="both"/>
        <w:rPr>
          <w:rFonts w:eastAsia="SimSun"/>
          <w:sz w:val="20"/>
          <w:szCs w:val="20"/>
          <w:lang w:val="en-US" w:eastAsia="zh-CN"/>
        </w:rPr>
      </w:pPr>
      <w:r w:rsidRPr="00EC1D1F">
        <w:rPr>
          <w:rFonts w:eastAsia="SimSun"/>
          <w:sz w:val="20"/>
          <w:szCs w:val="20"/>
          <w:lang w:val="en-US" w:eastAsia="zh-CN"/>
        </w:rPr>
        <w:t>Trützschler first kicked off its in-depth cooperation with Fujian Leo Group in 2022 with the launch of the first 3.8m back-to-back double carding ATB line. Since its commissioning, the production line has won high recognition from Fujian Leo Group for its stable operation, outstanding production capacity and top-tier product quality, laying a solid foundation of trust for long-term strategic collaboration. Benefiting from favorable cooperation results and well-adapted equipment performance, both sides have continuously expanded the layout and built up a matrix of intelligent production lines.</w:t>
      </w:r>
    </w:p>
    <w:p w14:paraId="406C1F10" w14:textId="77777777" w:rsidR="00085F77" w:rsidRPr="00EC1D1F" w:rsidRDefault="00085F77" w:rsidP="00132FF2">
      <w:pPr>
        <w:ind w:left="142" w:right="792"/>
        <w:jc w:val="both"/>
        <w:rPr>
          <w:rFonts w:eastAsia="SimSun"/>
          <w:sz w:val="20"/>
          <w:szCs w:val="20"/>
          <w:lang w:val="en-US" w:eastAsia="zh-CN"/>
        </w:rPr>
      </w:pPr>
    </w:p>
    <w:p w14:paraId="7070B77F" w14:textId="415428FD" w:rsidR="00850AFE" w:rsidRPr="00EC1D1F" w:rsidRDefault="00850AFE" w:rsidP="00132FF2">
      <w:pPr>
        <w:ind w:left="142" w:right="792"/>
        <w:jc w:val="both"/>
        <w:rPr>
          <w:rFonts w:eastAsia="SimSun"/>
          <w:sz w:val="20"/>
          <w:szCs w:val="20"/>
          <w:lang w:val="en-US" w:eastAsia="zh-CN"/>
        </w:rPr>
      </w:pPr>
      <w:r w:rsidRPr="00EC1D1F">
        <w:rPr>
          <w:rFonts w:eastAsia="SimSun"/>
          <w:sz w:val="20"/>
          <w:szCs w:val="20"/>
          <w:lang w:val="en-US" w:eastAsia="zh-CN"/>
        </w:rPr>
        <w:t xml:space="preserve">Prior to this signing, Fujian Leo Group had already deployed nine 3.8m Trützschler high-speed </w:t>
      </w:r>
      <w:r w:rsidR="00B1704C">
        <w:rPr>
          <w:rFonts w:eastAsia="SimSun"/>
          <w:sz w:val="20"/>
          <w:szCs w:val="20"/>
          <w:lang w:val="en-US" w:eastAsia="zh-CN"/>
        </w:rPr>
        <w:t>and</w:t>
      </w:r>
      <w:r w:rsidRPr="00EC1D1F">
        <w:rPr>
          <w:rFonts w:eastAsia="SimSun"/>
          <w:sz w:val="20"/>
          <w:szCs w:val="20"/>
          <w:lang w:val="en-US" w:eastAsia="zh-CN"/>
        </w:rPr>
        <w:t xml:space="preserve"> high-capacity ATB lines</w:t>
      </w:r>
      <w:r w:rsidR="00393B29">
        <w:rPr>
          <w:rFonts w:eastAsia="SimSun"/>
          <w:sz w:val="20"/>
          <w:szCs w:val="20"/>
          <w:lang w:val="en-US" w:eastAsia="zh-CN"/>
        </w:rPr>
        <w:t xml:space="preserve"> </w:t>
      </w:r>
      <w:r w:rsidR="00B1704C">
        <w:rPr>
          <w:rFonts w:eastAsia="SimSun"/>
          <w:sz w:val="20"/>
          <w:szCs w:val="20"/>
          <w:lang w:val="en-US" w:eastAsia="zh-CN"/>
        </w:rPr>
        <w:t>as well as</w:t>
      </w:r>
      <w:r w:rsidRPr="00EC1D1F">
        <w:rPr>
          <w:rFonts w:eastAsia="SimSun"/>
          <w:sz w:val="20"/>
          <w:szCs w:val="20"/>
          <w:lang w:val="en-US" w:eastAsia="zh-CN"/>
        </w:rPr>
        <w:t xml:space="preserve"> one 4.2m ATB line. The stable operation of the </w:t>
      </w:r>
      <w:r w:rsidR="00B1704C">
        <w:rPr>
          <w:rFonts w:eastAsia="SimSun"/>
          <w:sz w:val="20"/>
          <w:szCs w:val="20"/>
          <w:lang w:val="en-US" w:eastAsia="zh-CN"/>
        </w:rPr>
        <w:t>ten</w:t>
      </w:r>
      <w:r w:rsidRPr="00EC1D1F">
        <w:rPr>
          <w:rFonts w:eastAsia="SimSun"/>
          <w:sz w:val="20"/>
          <w:szCs w:val="20"/>
          <w:lang w:val="en-US" w:eastAsia="zh-CN"/>
        </w:rPr>
        <w:t xml:space="preserve"> professional lines has enabled Leo Group to achieve efficient and standardized production in the nonwoven materials sector. With this new round of collaboration, the two parties sealed the third-phase order for another ten 4.2m Trützschler high-speed </w:t>
      </w:r>
      <w:r w:rsidR="00B1704C">
        <w:rPr>
          <w:rFonts w:eastAsia="SimSun"/>
          <w:sz w:val="20"/>
          <w:szCs w:val="20"/>
          <w:lang w:val="en-US" w:eastAsia="zh-CN"/>
        </w:rPr>
        <w:t>and</w:t>
      </w:r>
      <w:r w:rsidRPr="00EC1D1F">
        <w:rPr>
          <w:rFonts w:eastAsia="SimSun"/>
          <w:sz w:val="20"/>
          <w:szCs w:val="20"/>
          <w:lang w:val="en-US" w:eastAsia="zh-CN"/>
        </w:rPr>
        <w:t xml:space="preserve"> high-capacity ATB production lines. Once fully put into operation, Leo Group will own a total of 20 Trützschler ATB lines, forming a modern production system featured with scale,</w:t>
      </w:r>
      <w:r w:rsidR="00935536" w:rsidRPr="001C1B4E">
        <w:rPr>
          <w:rFonts w:ascii="Microsoft YaHei UI" w:eastAsia="Microsoft YaHei UI" w:hAnsi="Microsoft YaHei UI" w:cs="Arial"/>
          <w:sz w:val="18"/>
          <w:szCs w:val="18"/>
          <w:lang w:val="en-US"/>
        </w:rPr>
        <w:t xml:space="preserve"> </w:t>
      </w:r>
      <w:r w:rsidR="00935536" w:rsidRPr="001C1B4E">
        <w:rPr>
          <w:rFonts w:eastAsia="SimSun"/>
          <w:sz w:val="20"/>
          <w:szCs w:val="20"/>
          <w:lang w:val="en-US" w:eastAsia="zh-CN"/>
        </w:rPr>
        <w:t>efficiency</w:t>
      </w:r>
      <w:r w:rsidR="00935536" w:rsidRPr="00935536" w:rsidDel="00935536">
        <w:rPr>
          <w:rFonts w:eastAsia="SimSun"/>
          <w:sz w:val="20"/>
          <w:szCs w:val="20"/>
          <w:lang w:val="en-US" w:eastAsia="zh-CN"/>
        </w:rPr>
        <w:t xml:space="preserve"> </w:t>
      </w:r>
      <w:r w:rsidRPr="00EC1D1F">
        <w:rPr>
          <w:rFonts w:eastAsia="SimSun"/>
          <w:sz w:val="20"/>
          <w:szCs w:val="20"/>
          <w:lang w:val="en-US" w:eastAsia="zh-CN"/>
        </w:rPr>
        <w:t>and intelligence.</w:t>
      </w:r>
    </w:p>
    <w:p w14:paraId="39A36B6E" w14:textId="77777777" w:rsidR="00085F77" w:rsidRPr="00EC1D1F" w:rsidRDefault="00085F77" w:rsidP="00132FF2">
      <w:pPr>
        <w:ind w:left="142" w:right="792"/>
        <w:jc w:val="both"/>
        <w:rPr>
          <w:rFonts w:eastAsia="SimSun"/>
          <w:sz w:val="20"/>
          <w:szCs w:val="20"/>
          <w:lang w:val="en-US" w:eastAsia="zh-CN"/>
        </w:rPr>
      </w:pPr>
    </w:p>
    <w:p w14:paraId="2F3C7EEB" w14:textId="1A7945A2" w:rsidR="00850AFE" w:rsidRPr="00EC1D1F" w:rsidRDefault="00850AFE" w:rsidP="00132FF2">
      <w:pPr>
        <w:ind w:left="142" w:right="792"/>
        <w:jc w:val="both"/>
        <w:rPr>
          <w:rFonts w:eastAsia="SimSun"/>
          <w:sz w:val="20"/>
          <w:szCs w:val="20"/>
          <w:lang w:val="en-US" w:eastAsia="zh-CN"/>
        </w:rPr>
      </w:pPr>
      <w:r w:rsidRPr="00EC1D1F">
        <w:rPr>
          <w:rFonts w:eastAsia="SimSun"/>
          <w:sz w:val="20"/>
          <w:szCs w:val="20"/>
          <w:lang w:val="en-US" w:eastAsia="zh-CN"/>
        </w:rPr>
        <w:t xml:space="preserve">The newly signed 4.2m high-speed </w:t>
      </w:r>
      <w:r w:rsidR="00B1704C">
        <w:rPr>
          <w:rFonts w:eastAsia="SimSun"/>
          <w:sz w:val="20"/>
          <w:szCs w:val="20"/>
          <w:lang w:val="en-US" w:eastAsia="zh-CN"/>
        </w:rPr>
        <w:t>and</w:t>
      </w:r>
      <w:r w:rsidRPr="00EC1D1F">
        <w:rPr>
          <w:rFonts w:eastAsia="SimSun"/>
          <w:sz w:val="20"/>
          <w:szCs w:val="20"/>
          <w:lang w:val="en-US" w:eastAsia="zh-CN"/>
        </w:rPr>
        <w:t xml:space="preserve"> high-capacity ATB production line is </w:t>
      </w:r>
      <w:proofErr w:type="spellStart"/>
      <w:r w:rsidRPr="00EC1D1F">
        <w:rPr>
          <w:rFonts w:eastAsia="SimSun"/>
          <w:sz w:val="20"/>
          <w:szCs w:val="20"/>
          <w:lang w:val="en-US" w:eastAsia="zh-CN"/>
        </w:rPr>
        <w:t>Trützschler’s</w:t>
      </w:r>
      <w:proofErr w:type="spellEnd"/>
      <w:r w:rsidRPr="00EC1D1F">
        <w:rPr>
          <w:rFonts w:eastAsia="SimSun"/>
          <w:sz w:val="20"/>
          <w:szCs w:val="20"/>
          <w:lang w:val="en-US" w:eastAsia="zh-CN"/>
        </w:rPr>
        <w:t xml:space="preserve"> core equipment iteratively upgraded to meet market demands of the nonwoven industry. Inheriting the brand’s mature carding technology and equipped with an intelligent control system, it </w:t>
      </w:r>
      <w:r w:rsidR="00B1704C">
        <w:rPr>
          <w:rFonts w:eastAsia="SimSun"/>
          <w:sz w:val="20"/>
          <w:szCs w:val="20"/>
          <w:lang w:val="en-US" w:eastAsia="zh-CN"/>
        </w:rPr>
        <w:t>features a</w:t>
      </w:r>
      <w:r w:rsidR="00B1704C" w:rsidRPr="00EC1D1F">
        <w:rPr>
          <w:rFonts w:eastAsia="SimSun"/>
          <w:sz w:val="20"/>
          <w:szCs w:val="20"/>
          <w:lang w:val="en-US" w:eastAsia="zh-CN"/>
        </w:rPr>
        <w:t xml:space="preserve"> </w:t>
      </w:r>
      <w:r w:rsidRPr="00EC1D1F">
        <w:rPr>
          <w:rFonts w:eastAsia="SimSun"/>
          <w:sz w:val="20"/>
          <w:szCs w:val="20"/>
          <w:lang w:val="en-US" w:eastAsia="zh-CN"/>
        </w:rPr>
        <w:t xml:space="preserve">wider working width, higher productivity, lower energy consumption and uniform </w:t>
      </w:r>
      <w:r w:rsidR="00B1704C">
        <w:rPr>
          <w:rFonts w:eastAsia="SimSun"/>
          <w:sz w:val="20"/>
          <w:szCs w:val="20"/>
          <w:lang w:val="en-US" w:eastAsia="zh-CN"/>
        </w:rPr>
        <w:t>and</w:t>
      </w:r>
      <w:r w:rsidRPr="00EC1D1F">
        <w:rPr>
          <w:rFonts w:eastAsia="SimSun"/>
          <w:sz w:val="20"/>
          <w:szCs w:val="20"/>
          <w:lang w:val="en-US" w:eastAsia="zh-CN"/>
        </w:rPr>
        <w:t xml:space="preserve"> stable finished product quality. It perfectly caters to large-scale production demands for high-end nonwoven materials, helping Leo Group optimize production structure, boost operational efficiency, cut production costs and expand layout in the high-end product market.</w:t>
      </w:r>
    </w:p>
    <w:p w14:paraId="0AC27987" w14:textId="77777777" w:rsidR="00085F77" w:rsidRPr="00EC1D1F" w:rsidRDefault="00085F77" w:rsidP="00132FF2">
      <w:pPr>
        <w:ind w:left="142" w:right="792"/>
        <w:jc w:val="both"/>
        <w:rPr>
          <w:rFonts w:eastAsia="SimSun"/>
          <w:sz w:val="20"/>
          <w:szCs w:val="20"/>
          <w:lang w:val="en-US" w:eastAsia="zh-CN"/>
        </w:rPr>
      </w:pPr>
    </w:p>
    <w:p w14:paraId="3EDDD9E8" w14:textId="26EEC0EC" w:rsidR="00850AFE" w:rsidRPr="00EC1D1F" w:rsidRDefault="00850AFE" w:rsidP="00132FF2">
      <w:pPr>
        <w:ind w:left="142" w:right="792"/>
        <w:jc w:val="both"/>
        <w:rPr>
          <w:rFonts w:eastAsia="SimSun"/>
          <w:sz w:val="20"/>
          <w:szCs w:val="20"/>
          <w:lang w:val="en-US" w:eastAsia="zh-CN"/>
        </w:rPr>
      </w:pPr>
      <w:r w:rsidRPr="5D40117F">
        <w:rPr>
          <w:rFonts w:eastAsia="SimSun"/>
          <w:sz w:val="20"/>
          <w:szCs w:val="20"/>
          <w:lang w:val="en-US" w:eastAsia="zh-CN"/>
        </w:rPr>
        <w:t xml:space="preserve">As a </w:t>
      </w:r>
      <w:r w:rsidR="247EA623" w:rsidRPr="5D40117F">
        <w:rPr>
          <w:rFonts w:eastAsia="SimSun"/>
          <w:sz w:val="20"/>
          <w:szCs w:val="20"/>
          <w:lang w:val="en-US" w:eastAsia="zh-CN"/>
        </w:rPr>
        <w:t xml:space="preserve">more than </w:t>
      </w:r>
      <w:r w:rsidRPr="5D40117F">
        <w:rPr>
          <w:rFonts w:eastAsia="SimSun"/>
          <w:sz w:val="20"/>
          <w:szCs w:val="20"/>
          <w:lang w:val="en-US" w:eastAsia="zh-CN"/>
        </w:rPr>
        <w:t>130-year-old German family-owned enterprise, Trützschler specializes in textile machinery manufacturing, headquartered in Mönchengladbach, Germany. Its business covers three core segments: Spinning, Nonwoven</w:t>
      </w:r>
      <w:r w:rsidR="001A64D8" w:rsidRPr="5D40117F">
        <w:rPr>
          <w:rFonts w:eastAsia="SimSun"/>
          <w:sz w:val="20"/>
          <w:szCs w:val="20"/>
          <w:lang w:val="en-US" w:eastAsia="zh-CN"/>
        </w:rPr>
        <w:t>s</w:t>
      </w:r>
      <w:r w:rsidRPr="5D40117F">
        <w:rPr>
          <w:rFonts w:eastAsia="SimSun"/>
          <w:sz w:val="20"/>
          <w:szCs w:val="20"/>
          <w:lang w:val="en-US" w:eastAsia="zh-CN"/>
        </w:rPr>
        <w:t xml:space="preserve"> and Card clothing. With multiple production bases worldwide, the company ranks among the global leaders in textile machinery industry by virtue of exquisite manufacturing craftsmanship, cutting-edge R&amp;D technology and comprehensive after-sales service system. It keeps delivering professional, customized and intelligent complete production solutions for global partners.</w:t>
      </w:r>
    </w:p>
    <w:p w14:paraId="28FAD9C3" w14:textId="77777777" w:rsidR="00085F77" w:rsidRPr="00EC1D1F" w:rsidRDefault="00085F77" w:rsidP="00132FF2">
      <w:pPr>
        <w:ind w:left="142" w:right="792"/>
        <w:jc w:val="both"/>
        <w:rPr>
          <w:rFonts w:eastAsia="SimSun"/>
          <w:sz w:val="20"/>
          <w:szCs w:val="20"/>
          <w:lang w:val="en-US" w:eastAsia="zh-CN"/>
        </w:rPr>
      </w:pPr>
    </w:p>
    <w:p w14:paraId="5FFD7FA2" w14:textId="7D4E078C" w:rsidR="00850AFE" w:rsidRPr="00EC1D1F" w:rsidRDefault="00850AFE" w:rsidP="00132FF2">
      <w:pPr>
        <w:ind w:left="142" w:right="792"/>
        <w:jc w:val="both"/>
        <w:rPr>
          <w:rFonts w:eastAsia="SimSun"/>
          <w:sz w:val="20"/>
          <w:szCs w:val="20"/>
          <w:lang w:val="en-US" w:eastAsia="zh-CN"/>
        </w:rPr>
      </w:pPr>
      <w:r w:rsidRPr="00EC1D1F">
        <w:rPr>
          <w:rFonts w:eastAsia="SimSun"/>
          <w:sz w:val="20"/>
          <w:szCs w:val="20"/>
          <w:lang w:val="en-US" w:eastAsia="zh-CN"/>
        </w:rPr>
        <w:lastRenderedPageBreak/>
        <w:t>A leading enterprise with remarkable scale and influence in the nonwoven industry, Fujian Leo Group has long been committed to the R&amp;D</w:t>
      </w:r>
      <w:r w:rsidR="001C1B4E">
        <w:rPr>
          <w:rFonts w:eastAsia="SimSun"/>
          <w:sz w:val="20"/>
          <w:szCs w:val="20"/>
          <w:lang w:val="en-US" w:eastAsia="zh-CN"/>
        </w:rPr>
        <w:t xml:space="preserve"> </w:t>
      </w:r>
      <w:r w:rsidRPr="00EC1D1F">
        <w:rPr>
          <w:rFonts w:eastAsia="SimSun"/>
          <w:sz w:val="20"/>
          <w:szCs w:val="20"/>
          <w:lang w:val="en-US" w:eastAsia="zh-CN"/>
        </w:rPr>
        <w:t xml:space="preserve">production and sales of nonwoven materials, adhering to the philosophy of high-quality development and accurately grasping industry trends. The enterprise consistently empowers </w:t>
      </w:r>
      <w:proofErr w:type="gramStart"/>
      <w:r w:rsidRPr="00EC1D1F">
        <w:rPr>
          <w:rFonts w:eastAsia="SimSun"/>
          <w:sz w:val="20"/>
          <w:szCs w:val="20"/>
          <w:lang w:val="en-US" w:eastAsia="zh-CN"/>
        </w:rPr>
        <w:t>capacity upgrading</w:t>
      </w:r>
      <w:proofErr w:type="gramEnd"/>
      <w:r w:rsidRPr="00EC1D1F">
        <w:rPr>
          <w:rFonts w:eastAsia="SimSun"/>
          <w:sz w:val="20"/>
          <w:szCs w:val="20"/>
          <w:lang w:val="en-US" w:eastAsia="zh-CN"/>
        </w:rPr>
        <w:t xml:space="preserve"> with intelligent equipment. Its continuous investment in purchasing high-end Trützschler ATB production lines fully demonstrates its strategic determination to deepen the main business and scale up operations, as well as high recognition of </w:t>
      </w:r>
      <w:proofErr w:type="spellStart"/>
      <w:r w:rsidRPr="00EC1D1F">
        <w:rPr>
          <w:rFonts w:eastAsia="SimSun"/>
          <w:sz w:val="20"/>
          <w:szCs w:val="20"/>
          <w:lang w:val="en-US" w:eastAsia="zh-CN"/>
        </w:rPr>
        <w:t>Trützschler’s</w:t>
      </w:r>
      <w:proofErr w:type="spellEnd"/>
      <w:r w:rsidRPr="00EC1D1F">
        <w:rPr>
          <w:rFonts w:eastAsia="SimSun"/>
          <w:sz w:val="20"/>
          <w:szCs w:val="20"/>
          <w:lang w:val="en-US" w:eastAsia="zh-CN"/>
        </w:rPr>
        <w:t xml:space="preserve"> equipment quality and technical strength.</w:t>
      </w:r>
    </w:p>
    <w:p w14:paraId="7C9B6305" w14:textId="77777777" w:rsidR="00085F77" w:rsidRPr="00EC1D1F" w:rsidRDefault="00085F77" w:rsidP="00132FF2">
      <w:pPr>
        <w:ind w:left="142" w:right="792"/>
        <w:jc w:val="both"/>
        <w:rPr>
          <w:rFonts w:eastAsia="SimSun"/>
          <w:sz w:val="20"/>
          <w:szCs w:val="20"/>
          <w:lang w:val="en-US" w:eastAsia="zh-CN"/>
        </w:rPr>
      </w:pPr>
    </w:p>
    <w:p w14:paraId="1B164857" w14:textId="15072992" w:rsidR="00850AFE" w:rsidRPr="00EC1D1F" w:rsidRDefault="00850AFE" w:rsidP="00132FF2">
      <w:pPr>
        <w:ind w:left="142" w:right="792"/>
        <w:jc w:val="both"/>
        <w:rPr>
          <w:rFonts w:eastAsia="SimSun"/>
          <w:sz w:val="20"/>
          <w:szCs w:val="20"/>
          <w:lang w:val="en-US" w:eastAsia="zh-CN"/>
        </w:rPr>
      </w:pPr>
      <w:r w:rsidRPr="00EC1D1F">
        <w:rPr>
          <w:rFonts w:eastAsia="SimSun"/>
          <w:sz w:val="20"/>
          <w:szCs w:val="20"/>
          <w:lang w:val="en-US" w:eastAsia="zh-CN"/>
        </w:rPr>
        <w:t xml:space="preserve">Enterprise representatives from both sides expressed high expectations for this strategic cooperation at the signing ceremony. Trützschler officials stated that Fujian Leo Group is a core strategic partner in the nonwoven sector, and the two sides have achieved mutual benefit and coordinated development over the years. Going forward, Trützschler will continue to provide high-quality equipment, professional technical support and full-cycle operation </w:t>
      </w:r>
      <w:r w:rsidR="00B1704C">
        <w:rPr>
          <w:rFonts w:eastAsia="SimSun"/>
          <w:sz w:val="20"/>
          <w:szCs w:val="20"/>
          <w:lang w:val="en-US" w:eastAsia="zh-CN"/>
        </w:rPr>
        <w:t>and</w:t>
      </w:r>
      <w:r w:rsidRPr="00EC1D1F">
        <w:rPr>
          <w:rFonts w:eastAsia="SimSun"/>
          <w:sz w:val="20"/>
          <w:szCs w:val="20"/>
          <w:lang w:val="en-US" w:eastAsia="zh-CN"/>
        </w:rPr>
        <w:t xml:space="preserve"> maintenance services to ensure</w:t>
      </w:r>
      <w:r w:rsidR="00B1704C">
        <w:rPr>
          <w:rFonts w:eastAsia="SimSun"/>
          <w:sz w:val="20"/>
          <w:szCs w:val="20"/>
          <w:lang w:val="en-US" w:eastAsia="zh-CN"/>
        </w:rPr>
        <w:t xml:space="preserve"> the</w:t>
      </w:r>
      <w:r w:rsidRPr="00EC1D1F">
        <w:rPr>
          <w:rFonts w:eastAsia="SimSun"/>
          <w:sz w:val="20"/>
          <w:szCs w:val="20"/>
          <w:lang w:val="en-US" w:eastAsia="zh-CN"/>
        </w:rPr>
        <w:t xml:space="preserve"> efficient commissioning and operation of production lines, helping Leo Group improve quality and efficiency. Meanwhile, it will take this cooperation as an opportunity to further explore China’s nonwoven market, upgrade technological R&amp;D and localized service capabilities, and empower more industrial enterprises with transformation and upgrading.</w:t>
      </w:r>
    </w:p>
    <w:p w14:paraId="63FD5410" w14:textId="77777777" w:rsidR="00085F77" w:rsidRPr="00EC1D1F" w:rsidRDefault="00085F77" w:rsidP="00132FF2">
      <w:pPr>
        <w:ind w:left="142" w:right="792"/>
        <w:jc w:val="both"/>
        <w:rPr>
          <w:rFonts w:eastAsia="SimSun"/>
          <w:sz w:val="20"/>
          <w:szCs w:val="20"/>
          <w:lang w:val="en-US" w:eastAsia="zh-CN"/>
        </w:rPr>
      </w:pPr>
    </w:p>
    <w:p w14:paraId="40E1E6F4" w14:textId="05E1DC7C" w:rsidR="00850AFE" w:rsidRPr="00EC1D1F" w:rsidRDefault="00850AFE" w:rsidP="00132FF2">
      <w:pPr>
        <w:ind w:left="142" w:right="792"/>
        <w:jc w:val="both"/>
        <w:rPr>
          <w:rFonts w:eastAsia="SimSun"/>
          <w:sz w:val="20"/>
          <w:szCs w:val="20"/>
          <w:lang w:val="en-US" w:eastAsia="zh-CN"/>
        </w:rPr>
      </w:pPr>
      <w:r w:rsidRPr="00EC1D1F">
        <w:rPr>
          <w:rFonts w:eastAsia="SimSun"/>
          <w:sz w:val="20"/>
          <w:szCs w:val="20"/>
          <w:lang w:val="en-US" w:eastAsia="zh-CN"/>
        </w:rPr>
        <w:t xml:space="preserve">Leaders of Fujian Leo Group commented that </w:t>
      </w:r>
      <w:proofErr w:type="spellStart"/>
      <w:r w:rsidRPr="00EC1D1F">
        <w:rPr>
          <w:rFonts w:eastAsia="SimSun"/>
          <w:sz w:val="20"/>
          <w:szCs w:val="20"/>
          <w:lang w:val="en-US" w:eastAsia="zh-CN"/>
        </w:rPr>
        <w:t>Trützschler’s</w:t>
      </w:r>
      <w:proofErr w:type="spellEnd"/>
      <w:r w:rsidRPr="00EC1D1F">
        <w:rPr>
          <w:rFonts w:eastAsia="SimSun"/>
          <w:sz w:val="20"/>
          <w:szCs w:val="20"/>
          <w:lang w:val="en-US" w:eastAsia="zh-CN"/>
        </w:rPr>
        <w:t xml:space="preserve"> high-end intelligent production lines are perfectly aligned with the enterprise’s long-term development strategy. Previous collaborative lines have strongly supported Leo’s capacity expansion and quality optimization. </w:t>
      </w:r>
      <w:r w:rsidR="0082337A" w:rsidRPr="0082337A">
        <w:rPr>
          <w:rFonts w:eastAsia="SimSun"/>
          <w:sz w:val="20"/>
          <w:szCs w:val="20"/>
          <w:lang w:val="en-US" w:eastAsia="zh-CN"/>
        </w:rPr>
        <w:t>The ten new 4.2m ATB lines will help Leo Group expand capacity and strengthen its position in the high-end nonwovens market.</w:t>
      </w:r>
    </w:p>
    <w:p w14:paraId="6A44D4B2" w14:textId="77777777" w:rsidR="00085F77" w:rsidRPr="00EC1D1F" w:rsidRDefault="00085F77" w:rsidP="00132FF2">
      <w:pPr>
        <w:ind w:left="142" w:right="792"/>
        <w:jc w:val="both"/>
        <w:rPr>
          <w:rFonts w:eastAsia="SimSun"/>
          <w:sz w:val="20"/>
          <w:szCs w:val="20"/>
          <w:lang w:val="en-US" w:eastAsia="zh-CN"/>
        </w:rPr>
      </w:pPr>
    </w:p>
    <w:p w14:paraId="27DBC9C7" w14:textId="35660512" w:rsidR="000E758C" w:rsidRPr="00EC1D1F" w:rsidRDefault="00850AFE" w:rsidP="00132FF2">
      <w:pPr>
        <w:ind w:left="142" w:right="792"/>
        <w:jc w:val="both"/>
        <w:rPr>
          <w:rFonts w:eastAsia="SimSun"/>
          <w:sz w:val="20"/>
          <w:szCs w:val="20"/>
          <w:lang w:val="en-US" w:eastAsia="zh-CN"/>
        </w:rPr>
      </w:pPr>
      <w:r w:rsidRPr="00EC1D1F">
        <w:rPr>
          <w:rFonts w:eastAsia="SimSun"/>
          <w:sz w:val="20"/>
          <w:szCs w:val="20"/>
          <w:lang w:val="en-US" w:eastAsia="zh-CN"/>
        </w:rPr>
        <w:t>The signing in Geneva, Switzerland stands as an important milestone of mutual empowerment and win-win cooperation between Trützschler and Fujian Leo Group, as well as a vivid epitome of the high-end, intelligent and large-scale development of the global nonwoven industry. Moving forward, the two sides will further deepen strategic cooperation, leverage complementary technologies and shared resources to tap into industrial potential. By delivering high-quality equipment and professional standardized production, they will drive industrial upgrading and jointly inject strong momentum into the high-quality development of the global nonwoven industry.</w:t>
      </w:r>
    </w:p>
    <w:p w14:paraId="2E81EA2D" w14:textId="77777777" w:rsidR="007809E2" w:rsidRDefault="007809E2" w:rsidP="00132FF2">
      <w:pPr>
        <w:ind w:left="142" w:right="792"/>
        <w:jc w:val="both"/>
        <w:rPr>
          <w:rFonts w:eastAsia="SimSun"/>
          <w:sz w:val="20"/>
          <w:szCs w:val="20"/>
          <w:lang w:val="en-US" w:eastAsia="zh-CN"/>
        </w:rPr>
      </w:pPr>
    </w:p>
    <w:p w14:paraId="131F1DAC" w14:textId="78F74C71" w:rsidR="008A098F" w:rsidRPr="00132FF2" w:rsidRDefault="008A098F" w:rsidP="00132FF2">
      <w:pPr>
        <w:ind w:left="142" w:right="792"/>
        <w:jc w:val="both"/>
        <w:rPr>
          <w:rFonts w:eastAsia="SimSun"/>
          <w:sz w:val="20"/>
          <w:szCs w:val="20"/>
          <w:lang w:val="en-US" w:eastAsia="zh-CN"/>
        </w:rPr>
      </w:pPr>
      <w:r>
        <w:rPr>
          <w:rFonts w:eastAsia="SimSun" w:hint="eastAsia"/>
          <w:sz w:val="20"/>
          <w:szCs w:val="20"/>
          <w:lang w:val="en-US" w:eastAsia="zh-CN"/>
        </w:rPr>
        <w:t>Photo</w:t>
      </w:r>
      <w:r>
        <w:rPr>
          <w:rFonts w:eastAsia="SimSun" w:hint="eastAsia"/>
          <w:sz w:val="20"/>
          <w:szCs w:val="20"/>
          <w:lang w:val="en-US" w:eastAsia="zh-CN"/>
        </w:rPr>
        <w:t>：</w:t>
      </w:r>
    </w:p>
    <w:p w14:paraId="2581F831" w14:textId="1D5F26B1" w:rsidR="000A1CD3" w:rsidRDefault="000A1CD3" w:rsidP="005E18BE">
      <w:pPr>
        <w:tabs>
          <w:tab w:val="left" w:pos="8925"/>
        </w:tabs>
        <w:spacing w:line="276" w:lineRule="auto"/>
        <w:ind w:left="142" w:right="792"/>
        <w:jc w:val="both"/>
        <w:rPr>
          <w:rFonts w:eastAsia="SimSun" w:cs="Arial"/>
          <w:bCs/>
          <w:sz w:val="20"/>
          <w:szCs w:val="20"/>
          <w:lang w:val="en-US" w:eastAsia="zh-CN"/>
        </w:rPr>
      </w:pPr>
      <w:r>
        <w:rPr>
          <w:noProof/>
        </w:rPr>
        <w:lastRenderedPageBreak/>
        <w:drawing>
          <wp:inline distT="0" distB="0" distL="0" distR="0" wp14:anchorId="5BA505AD" wp14:editId="10F746A9">
            <wp:extent cx="6083935" cy="4563745"/>
            <wp:effectExtent l="0" t="0" r="0" b="8255"/>
            <wp:docPr id="1427988286"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988286" name=""/>
                    <pic:cNvPicPr/>
                  </pic:nvPicPr>
                  <pic:blipFill>
                    <a:blip r:embed="rId9"/>
                    <a:stretch>
                      <a:fillRect/>
                    </a:stretch>
                  </pic:blipFill>
                  <pic:spPr>
                    <a:xfrm>
                      <a:off x="0" y="0"/>
                      <a:ext cx="6083935" cy="4563745"/>
                    </a:xfrm>
                    <a:prstGeom prst="rect">
                      <a:avLst/>
                    </a:prstGeom>
                  </pic:spPr>
                </pic:pic>
              </a:graphicData>
            </a:graphic>
          </wp:inline>
        </w:drawing>
      </w:r>
    </w:p>
    <w:p w14:paraId="772126BE" w14:textId="0806A8C5" w:rsidR="00AC3A7C" w:rsidRPr="00A36A01" w:rsidRDefault="00AC3A7C" w:rsidP="00AC3A7C">
      <w:pPr>
        <w:tabs>
          <w:tab w:val="left" w:pos="8925"/>
        </w:tabs>
        <w:spacing w:line="276" w:lineRule="auto"/>
        <w:ind w:left="142" w:right="792"/>
        <w:jc w:val="both"/>
        <w:rPr>
          <w:rFonts w:eastAsia="SimSun" w:cs="Arial"/>
          <w:b/>
          <w:bCs/>
          <w:sz w:val="20"/>
          <w:szCs w:val="20"/>
          <w:lang w:val="en-US" w:eastAsia="zh-CN"/>
        </w:rPr>
      </w:pPr>
      <w:r w:rsidRPr="00A437A7">
        <w:rPr>
          <w:rFonts w:eastAsia="SimSun" w:cs="Arial"/>
          <w:bCs/>
          <w:sz w:val="20"/>
          <w:szCs w:val="20"/>
          <w:lang w:val="en-US" w:eastAsia="zh-CN"/>
        </w:rPr>
        <w:t>Signatories (from left to right)</w:t>
      </w:r>
      <w:r>
        <w:rPr>
          <w:rFonts w:eastAsia="SimSun" w:cs="Arial"/>
          <w:bCs/>
          <w:sz w:val="20"/>
          <w:szCs w:val="20"/>
          <w:lang w:val="en-US" w:eastAsia="zh-CN"/>
        </w:rPr>
        <w:t xml:space="preserve"> </w:t>
      </w:r>
      <w:r w:rsidR="0060527C">
        <w:rPr>
          <w:rFonts w:eastAsia="SimSun" w:cs="Arial"/>
          <w:bCs/>
          <w:sz w:val="20"/>
          <w:szCs w:val="20"/>
          <w:lang w:val="en-US" w:eastAsia="zh-CN"/>
        </w:rPr>
        <w:t xml:space="preserve">Mr. </w:t>
      </w:r>
      <w:r w:rsidRPr="00E227FC">
        <w:rPr>
          <w:rFonts w:eastAsia="SimSun" w:cs="Arial"/>
          <w:sz w:val="20"/>
          <w:szCs w:val="20"/>
          <w:lang w:val="en-US" w:eastAsia="zh-CN"/>
        </w:rPr>
        <w:t>Matthias Schemken</w:t>
      </w:r>
      <w:r>
        <w:rPr>
          <w:rFonts w:eastAsia="SimSun" w:cs="Arial"/>
          <w:sz w:val="20"/>
          <w:szCs w:val="20"/>
          <w:lang w:val="en-US" w:eastAsia="zh-CN"/>
        </w:rPr>
        <w:t xml:space="preserve"> (</w:t>
      </w:r>
      <w:r w:rsidRPr="00E227FC">
        <w:rPr>
          <w:rFonts w:eastAsia="SimSun" w:cs="Arial"/>
          <w:sz w:val="20"/>
          <w:szCs w:val="20"/>
          <w:lang w:val="en-US" w:eastAsia="zh-CN"/>
        </w:rPr>
        <w:t xml:space="preserve">Managing Director </w:t>
      </w:r>
      <w:r>
        <w:rPr>
          <w:rFonts w:eastAsia="SimSun" w:cs="Arial"/>
          <w:sz w:val="20"/>
          <w:szCs w:val="20"/>
          <w:lang w:val="en-US" w:eastAsia="zh-CN"/>
        </w:rPr>
        <w:t xml:space="preserve">of Trützschler </w:t>
      </w:r>
      <w:proofErr w:type="gramStart"/>
      <w:r>
        <w:rPr>
          <w:rFonts w:eastAsia="SimSun" w:cs="Arial"/>
          <w:sz w:val="20"/>
          <w:szCs w:val="20"/>
          <w:lang w:val="en-US" w:eastAsia="zh-CN"/>
        </w:rPr>
        <w:t>Nonwovens)</w:t>
      </w:r>
      <w:r w:rsidRPr="00E227FC">
        <w:rPr>
          <w:rFonts w:eastAsia="SimSun" w:cs="Arial" w:hint="eastAsia"/>
          <w:sz w:val="20"/>
          <w:szCs w:val="20"/>
          <w:lang w:val="en-US" w:eastAsia="zh-CN"/>
        </w:rPr>
        <w:t>，</w:t>
      </w:r>
      <w:proofErr w:type="gramEnd"/>
      <w:r>
        <w:rPr>
          <w:rFonts w:eastAsia="SimSun" w:cs="Arial"/>
          <w:sz w:val="20"/>
          <w:szCs w:val="20"/>
          <w:lang w:val="en-US" w:eastAsia="zh-CN"/>
        </w:rPr>
        <w:t>Mrs.</w:t>
      </w:r>
      <w:r w:rsidR="000F717D">
        <w:rPr>
          <w:rFonts w:eastAsia="SimSun" w:cs="Arial"/>
          <w:sz w:val="20"/>
          <w:szCs w:val="20"/>
          <w:lang w:val="en-US" w:eastAsia="zh-CN"/>
        </w:rPr>
        <w:t xml:space="preserve"> </w:t>
      </w:r>
      <w:proofErr w:type="spellStart"/>
      <w:r w:rsidR="000F717D">
        <w:rPr>
          <w:rFonts w:eastAsia="SimSun" w:cs="Arial"/>
          <w:sz w:val="20"/>
          <w:szCs w:val="20"/>
          <w:lang w:val="en-US" w:eastAsia="zh-CN"/>
        </w:rPr>
        <w:t>MeiLing</w:t>
      </w:r>
      <w:proofErr w:type="spellEnd"/>
      <w:r>
        <w:rPr>
          <w:rFonts w:eastAsia="SimSun" w:cs="Arial"/>
          <w:sz w:val="20"/>
          <w:szCs w:val="20"/>
          <w:lang w:val="en-US" w:eastAsia="zh-CN"/>
        </w:rPr>
        <w:t xml:space="preserve"> Chen (</w:t>
      </w:r>
      <w:r w:rsidRPr="00A36A01">
        <w:rPr>
          <w:rFonts w:eastAsia="SimSun" w:cs="Arial"/>
          <w:sz w:val="20"/>
          <w:szCs w:val="20"/>
          <w:lang w:val="en-US" w:eastAsia="zh-CN"/>
        </w:rPr>
        <w:t>Director of Procurement</w:t>
      </w:r>
      <w:r>
        <w:rPr>
          <w:rFonts w:eastAsia="SimSun" w:cs="Arial"/>
          <w:sz w:val="20"/>
          <w:szCs w:val="20"/>
          <w:lang w:val="en-US" w:eastAsia="zh-CN"/>
        </w:rPr>
        <w:t xml:space="preserve"> of Leo Group</w:t>
      </w:r>
      <w:r>
        <w:rPr>
          <w:rFonts w:eastAsia="SimSun" w:cs="Arial" w:hint="eastAsia"/>
          <w:sz w:val="20"/>
          <w:szCs w:val="20"/>
          <w:lang w:val="en-US" w:eastAsia="zh-CN"/>
        </w:rPr>
        <w:t>)</w:t>
      </w:r>
    </w:p>
    <w:p w14:paraId="1636CBBB" w14:textId="77777777" w:rsidR="000A1CD3" w:rsidRDefault="000A1CD3" w:rsidP="000A1CD3">
      <w:pPr>
        <w:tabs>
          <w:tab w:val="left" w:pos="8925"/>
        </w:tabs>
        <w:spacing w:line="276" w:lineRule="auto"/>
        <w:ind w:right="792"/>
        <w:jc w:val="both"/>
        <w:rPr>
          <w:rFonts w:eastAsia="SimSun" w:cs="Arial"/>
          <w:bCs/>
          <w:sz w:val="20"/>
          <w:szCs w:val="20"/>
          <w:lang w:val="en-US" w:eastAsia="zh-CN"/>
        </w:rPr>
      </w:pPr>
    </w:p>
    <w:p w14:paraId="7E172467" w14:textId="0979ECE6" w:rsidR="005E18BE" w:rsidRDefault="000A1CD3" w:rsidP="005E18BE">
      <w:pPr>
        <w:tabs>
          <w:tab w:val="left" w:pos="8925"/>
        </w:tabs>
        <w:spacing w:line="276" w:lineRule="auto"/>
        <w:ind w:left="142" w:right="792"/>
        <w:jc w:val="both"/>
        <w:rPr>
          <w:rFonts w:eastAsia="SimSun" w:cs="Arial"/>
          <w:bCs/>
          <w:sz w:val="20"/>
          <w:szCs w:val="20"/>
          <w:lang w:val="en-US" w:eastAsia="zh-CN"/>
        </w:rPr>
      </w:pPr>
      <w:r>
        <w:rPr>
          <w:noProof/>
        </w:rPr>
        <w:drawing>
          <wp:inline distT="0" distB="0" distL="0" distR="0" wp14:anchorId="0F8D1A64" wp14:editId="109A6B53">
            <wp:extent cx="6083935" cy="4109720"/>
            <wp:effectExtent l="0" t="0" r="1270" b="0"/>
            <wp:docPr id="3785659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3935" cy="4109720"/>
                    </a:xfrm>
                    <a:prstGeom prst="rect">
                      <a:avLst/>
                    </a:prstGeom>
                    <a:noFill/>
                    <a:ln>
                      <a:noFill/>
                    </a:ln>
                  </pic:spPr>
                </pic:pic>
              </a:graphicData>
            </a:graphic>
          </wp:inline>
        </w:drawing>
      </w:r>
    </w:p>
    <w:p w14:paraId="0F49ED70" w14:textId="5DE5874B" w:rsidR="00132FF2" w:rsidRPr="008E2787" w:rsidRDefault="00B41FF7" w:rsidP="008E2787">
      <w:pPr>
        <w:tabs>
          <w:tab w:val="left" w:pos="8925"/>
        </w:tabs>
        <w:spacing w:line="276" w:lineRule="auto"/>
        <w:ind w:left="142" w:right="792"/>
        <w:jc w:val="both"/>
        <w:rPr>
          <w:rFonts w:eastAsia="SimSun" w:cs="Arial"/>
          <w:sz w:val="20"/>
          <w:szCs w:val="20"/>
          <w:lang w:val="en-US" w:eastAsia="zh-CN"/>
        </w:rPr>
      </w:pPr>
      <w:r w:rsidRPr="00A437A7">
        <w:rPr>
          <w:rFonts w:eastAsia="SimSun" w:cs="Arial"/>
          <w:bCs/>
          <w:sz w:val="20"/>
          <w:szCs w:val="20"/>
          <w:lang w:val="en-US" w:eastAsia="zh-CN"/>
        </w:rPr>
        <w:t>Representatives of Trützschler and Fujian Leo Group at the signing ceremony</w:t>
      </w:r>
      <w:r>
        <w:rPr>
          <w:rFonts w:eastAsia="SimSun" w:cs="Arial" w:hint="eastAsia"/>
          <w:bCs/>
          <w:sz w:val="20"/>
          <w:szCs w:val="20"/>
          <w:lang w:val="en-US" w:eastAsia="zh-CN"/>
        </w:rPr>
        <w:t xml:space="preserve"> </w:t>
      </w:r>
      <w:r w:rsidRPr="00A437A7">
        <w:rPr>
          <w:rFonts w:eastAsia="SimSun" w:cs="Arial"/>
          <w:bCs/>
          <w:sz w:val="20"/>
          <w:szCs w:val="20"/>
          <w:lang w:val="en-US" w:eastAsia="zh-CN"/>
        </w:rPr>
        <w:t>(from left to right)</w:t>
      </w:r>
      <w:r>
        <w:rPr>
          <w:rFonts w:eastAsia="SimSun" w:cs="Arial" w:hint="eastAsia"/>
          <w:bCs/>
          <w:sz w:val="20"/>
          <w:szCs w:val="20"/>
          <w:lang w:val="en-US" w:eastAsia="zh-CN"/>
        </w:rPr>
        <w:t xml:space="preserve"> </w:t>
      </w:r>
      <w:r>
        <w:rPr>
          <w:rFonts w:eastAsia="SimSun" w:cs="Arial"/>
          <w:bCs/>
          <w:sz w:val="20"/>
          <w:szCs w:val="20"/>
          <w:lang w:val="en-US" w:eastAsia="zh-CN"/>
        </w:rPr>
        <w:t>Mr.</w:t>
      </w:r>
      <w:r w:rsidR="000F717D">
        <w:rPr>
          <w:rFonts w:eastAsia="SimSun" w:cs="Arial"/>
          <w:bCs/>
          <w:sz w:val="20"/>
          <w:szCs w:val="20"/>
          <w:lang w:val="en-US" w:eastAsia="zh-CN"/>
        </w:rPr>
        <w:t xml:space="preserve"> </w:t>
      </w:r>
      <w:proofErr w:type="spellStart"/>
      <w:r w:rsidR="000F717D">
        <w:rPr>
          <w:rFonts w:eastAsia="SimSun" w:cs="Arial"/>
          <w:bCs/>
          <w:sz w:val="20"/>
          <w:szCs w:val="20"/>
          <w:lang w:val="en-US" w:eastAsia="zh-CN"/>
        </w:rPr>
        <w:t>ZhengYu</w:t>
      </w:r>
      <w:proofErr w:type="spellEnd"/>
      <w:r w:rsidR="000F717D">
        <w:rPr>
          <w:rFonts w:eastAsia="SimSun" w:cs="Arial"/>
          <w:bCs/>
          <w:sz w:val="20"/>
          <w:szCs w:val="20"/>
          <w:lang w:val="en-US" w:eastAsia="zh-CN"/>
        </w:rPr>
        <w:t xml:space="preserve"> </w:t>
      </w:r>
      <w:r>
        <w:rPr>
          <w:rFonts w:eastAsia="SimSun" w:cs="Arial"/>
          <w:bCs/>
          <w:sz w:val="20"/>
          <w:szCs w:val="20"/>
          <w:lang w:val="en-US" w:eastAsia="zh-CN"/>
        </w:rPr>
        <w:t xml:space="preserve">Hu, </w:t>
      </w:r>
      <w:r w:rsidRPr="003C5B65">
        <w:rPr>
          <w:rFonts w:eastAsia="SimSun" w:cs="Arial"/>
          <w:sz w:val="20"/>
          <w:szCs w:val="20"/>
          <w:lang w:val="en-US" w:eastAsia="zh-CN"/>
        </w:rPr>
        <w:t>(</w:t>
      </w:r>
      <w:r>
        <w:rPr>
          <w:rFonts w:eastAsia="SimSun" w:cs="Arial"/>
          <w:sz w:val="20"/>
          <w:szCs w:val="20"/>
          <w:lang w:val="en-US" w:eastAsia="zh-CN"/>
        </w:rPr>
        <w:t xml:space="preserve">Sales of </w:t>
      </w:r>
      <w:r w:rsidRPr="003C5B65">
        <w:rPr>
          <w:rFonts w:eastAsia="SimSun" w:cs="Arial"/>
          <w:sz w:val="20"/>
          <w:szCs w:val="20"/>
          <w:lang w:val="en-US" w:eastAsia="zh-CN"/>
        </w:rPr>
        <w:t>Tr</w:t>
      </w:r>
      <w:r>
        <w:rPr>
          <w:rFonts w:eastAsia="SimSun" w:cs="Arial"/>
          <w:sz w:val="20"/>
          <w:szCs w:val="20"/>
          <w:lang w:val="en-US" w:eastAsia="zh-CN"/>
        </w:rPr>
        <w:t>ü</w:t>
      </w:r>
      <w:r w:rsidRPr="003C5B65">
        <w:rPr>
          <w:rFonts w:eastAsia="SimSun" w:cs="Arial"/>
          <w:sz w:val="20"/>
          <w:szCs w:val="20"/>
          <w:lang w:val="en-US" w:eastAsia="zh-CN"/>
        </w:rPr>
        <w:t>tzschler Textile Machinery (Jiaxing) Co., Ltd.)</w:t>
      </w:r>
      <w:r w:rsidRPr="003C5B65">
        <w:rPr>
          <w:rFonts w:eastAsia="SimSun" w:cs="Arial" w:hint="eastAsia"/>
          <w:sz w:val="20"/>
          <w:szCs w:val="20"/>
          <w:lang w:val="en-US" w:eastAsia="zh-CN"/>
        </w:rPr>
        <w:t>，</w:t>
      </w:r>
      <w:r w:rsidRPr="003C5B65">
        <w:rPr>
          <w:rFonts w:eastAsia="SimSun" w:cs="Arial"/>
          <w:sz w:val="20"/>
          <w:szCs w:val="20"/>
          <w:lang w:val="en-US" w:eastAsia="zh-CN"/>
        </w:rPr>
        <w:br/>
        <w:t xml:space="preserve">Mr. </w:t>
      </w:r>
      <w:proofErr w:type="spellStart"/>
      <w:r w:rsidR="000F717D" w:rsidRPr="00654A1D">
        <w:rPr>
          <w:rFonts w:eastAsia="SimSun" w:cs="Arial"/>
          <w:sz w:val="20"/>
          <w:szCs w:val="20"/>
          <w:lang w:val="en-US" w:eastAsia="zh-CN"/>
        </w:rPr>
        <w:t>WeiZhong</w:t>
      </w:r>
      <w:proofErr w:type="spellEnd"/>
      <w:r w:rsidR="000F717D" w:rsidRPr="00654A1D">
        <w:rPr>
          <w:rFonts w:eastAsia="SimSun" w:cs="Arial"/>
          <w:sz w:val="20"/>
          <w:szCs w:val="20"/>
          <w:lang w:val="en-US" w:eastAsia="zh-CN"/>
        </w:rPr>
        <w:t xml:space="preserve"> </w:t>
      </w:r>
      <w:r w:rsidR="000F717D">
        <w:rPr>
          <w:rFonts w:eastAsia="SimSun" w:cs="Arial"/>
          <w:sz w:val="20"/>
          <w:szCs w:val="20"/>
          <w:lang w:val="en-US" w:eastAsia="zh-CN"/>
        </w:rPr>
        <w:t xml:space="preserve"> </w:t>
      </w:r>
      <w:r w:rsidRPr="003C5B65">
        <w:rPr>
          <w:rFonts w:eastAsia="SimSun" w:cs="Arial"/>
          <w:sz w:val="20"/>
          <w:szCs w:val="20"/>
          <w:lang w:val="en-US" w:eastAsia="zh-CN"/>
        </w:rPr>
        <w:t xml:space="preserve">Zhu </w:t>
      </w:r>
      <w:r w:rsidRPr="00654A1D">
        <w:rPr>
          <w:rFonts w:eastAsia="SimSun" w:cs="Arial"/>
          <w:sz w:val="20"/>
          <w:szCs w:val="20"/>
          <w:lang w:val="en-US" w:eastAsia="zh-CN"/>
        </w:rPr>
        <w:t>(</w:t>
      </w:r>
      <w:r w:rsidRPr="008A5D43">
        <w:rPr>
          <w:rFonts w:eastAsia="SimSun" w:cs="Arial"/>
          <w:sz w:val="20"/>
          <w:szCs w:val="20"/>
          <w:lang w:val="en-US" w:eastAsia="zh-CN"/>
        </w:rPr>
        <w:t xml:space="preserve">Sales Director </w:t>
      </w:r>
      <w:r>
        <w:rPr>
          <w:rFonts w:eastAsia="SimSun" w:cs="Arial"/>
          <w:sz w:val="20"/>
          <w:szCs w:val="20"/>
          <w:lang w:val="en-US" w:eastAsia="zh-CN"/>
        </w:rPr>
        <w:t xml:space="preserve">of </w:t>
      </w:r>
      <w:r w:rsidRPr="00654A1D">
        <w:rPr>
          <w:rFonts w:eastAsia="SimSun" w:cs="Arial"/>
          <w:sz w:val="20"/>
          <w:szCs w:val="20"/>
          <w:lang w:val="en-US" w:eastAsia="zh-CN"/>
        </w:rPr>
        <w:t xml:space="preserve">Trützschler Textile Machinery (Jiaxing) Co., Ltd.), </w:t>
      </w:r>
      <w:r w:rsidR="00FE5D9B">
        <w:rPr>
          <w:rFonts w:eastAsia="SimSun" w:cs="Arial"/>
          <w:sz w:val="20"/>
          <w:szCs w:val="20"/>
          <w:lang w:val="en-US" w:eastAsia="zh-CN"/>
        </w:rPr>
        <w:t xml:space="preserve">Mr. </w:t>
      </w:r>
      <w:r w:rsidRPr="00654A1D">
        <w:rPr>
          <w:rFonts w:eastAsia="SimSun" w:cs="Arial"/>
          <w:sz w:val="20"/>
          <w:szCs w:val="20"/>
          <w:lang w:val="en-US" w:eastAsia="zh-CN"/>
        </w:rPr>
        <w:t xml:space="preserve">Matthias Schemken (Managing Director of Trützschler Nonwovens), Mrs. </w:t>
      </w:r>
      <w:proofErr w:type="spellStart"/>
      <w:r w:rsidR="000F717D" w:rsidRPr="00654A1D">
        <w:rPr>
          <w:rFonts w:eastAsia="SimSun" w:cs="Arial"/>
          <w:sz w:val="20"/>
          <w:szCs w:val="20"/>
          <w:lang w:val="en-US" w:eastAsia="zh-CN"/>
        </w:rPr>
        <w:t>MeiLing</w:t>
      </w:r>
      <w:proofErr w:type="spellEnd"/>
      <w:r w:rsidR="000F717D" w:rsidRPr="00654A1D">
        <w:rPr>
          <w:rFonts w:eastAsia="SimSun" w:cs="Arial"/>
          <w:sz w:val="20"/>
          <w:szCs w:val="20"/>
          <w:lang w:val="en-US" w:eastAsia="zh-CN"/>
        </w:rPr>
        <w:t xml:space="preserve"> </w:t>
      </w:r>
      <w:r w:rsidRPr="00654A1D">
        <w:rPr>
          <w:rFonts w:eastAsia="SimSun" w:cs="Arial"/>
          <w:sz w:val="20"/>
          <w:szCs w:val="20"/>
          <w:lang w:val="en-US" w:eastAsia="zh-CN"/>
        </w:rPr>
        <w:t>Chen (Director of Procurement of Leo Group</w:t>
      </w:r>
      <w:r w:rsidRPr="00654A1D">
        <w:rPr>
          <w:rFonts w:eastAsia="SimSun" w:cs="Arial" w:hint="eastAsia"/>
          <w:sz w:val="20"/>
          <w:szCs w:val="20"/>
          <w:lang w:val="en-US" w:eastAsia="zh-CN"/>
        </w:rPr>
        <w:t>)</w:t>
      </w:r>
      <w:r w:rsidRPr="00654A1D">
        <w:rPr>
          <w:rFonts w:eastAsia="SimSun" w:cs="Arial"/>
          <w:sz w:val="20"/>
          <w:szCs w:val="20"/>
          <w:lang w:val="en-US" w:eastAsia="zh-CN"/>
        </w:rPr>
        <w:t xml:space="preserve">, Mr. Harald Schoepp(General Manager of Trützschler China), Mr. </w:t>
      </w:r>
      <w:r w:rsidR="000F717D">
        <w:rPr>
          <w:rFonts w:eastAsia="SimSun" w:cs="Arial"/>
          <w:sz w:val="20"/>
          <w:szCs w:val="20"/>
          <w:lang w:val="en-US" w:eastAsia="zh-CN"/>
        </w:rPr>
        <w:t xml:space="preserve">Weiping </w:t>
      </w:r>
      <w:r w:rsidRPr="00654A1D">
        <w:rPr>
          <w:rFonts w:eastAsia="SimSun" w:cs="Arial"/>
          <w:sz w:val="20"/>
          <w:szCs w:val="20"/>
          <w:lang w:val="en-US" w:eastAsia="zh-CN"/>
        </w:rPr>
        <w:t xml:space="preserve">Zhang (Vice General Manager of </w:t>
      </w:r>
      <w:proofErr w:type="spellStart"/>
      <w:r w:rsidRPr="00654A1D">
        <w:rPr>
          <w:rFonts w:eastAsia="SimSun" w:cs="Arial"/>
          <w:sz w:val="20"/>
          <w:szCs w:val="20"/>
          <w:lang w:val="en-US" w:eastAsia="zh-CN"/>
        </w:rPr>
        <w:t>Truetzschler</w:t>
      </w:r>
      <w:proofErr w:type="spellEnd"/>
      <w:r w:rsidRPr="00654A1D">
        <w:rPr>
          <w:rFonts w:eastAsia="SimSun" w:cs="Arial"/>
          <w:sz w:val="20"/>
          <w:szCs w:val="20"/>
          <w:lang w:val="en-US" w:eastAsia="zh-CN"/>
        </w:rPr>
        <w:t xml:space="preserve"> Textile Machinery (Jiaxing)</w:t>
      </w:r>
      <w:r w:rsidRPr="00137EA9">
        <w:rPr>
          <w:rFonts w:eastAsia="SimSun" w:cs="Arial"/>
          <w:sz w:val="20"/>
          <w:szCs w:val="20"/>
          <w:lang w:val="en-US" w:eastAsia="zh-CN"/>
        </w:rPr>
        <w:t xml:space="preserve"> </w:t>
      </w:r>
      <w:r w:rsidRPr="00654A1D">
        <w:rPr>
          <w:rFonts w:eastAsia="SimSun" w:cs="Arial"/>
          <w:sz w:val="20"/>
          <w:szCs w:val="20"/>
          <w:lang w:val="en-US" w:eastAsia="zh-CN"/>
        </w:rPr>
        <w:t>Co., Ltd.)</w:t>
      </w:r>
    </w:p>
    <w:p w14:paraId="3311512F" w14:textId="77777777" w:rsidR="00132FF2" w:rsidRPr="0035518E" w:rsidRDefault="00132FF2" w:rsidP="008E2787">
      <w:pPr>
        <w:tabs>
          <w:tab w:val="left" w:pos="8925"/>
        </w:tabs>
        <w:spacing w:line="276" w:lineRule="auto"/>
        <w:ind w:right="792"/>
        <w:jc w:val="both"/>
        <w:rPr>
          <w:rFonts w:eastAsia="SimSun" w:cs="Arial"/>
          <w:b/>
          <w:sz w:val="20"/>
          <w:szCs w:val="20"/>
          <w:lang w:val="en-US" w:eastAsia="zh-CN"/>
        </w:rPr>
      </w:pPr>
    </w:p>
    <w:p w14:paraId="102E8E90" w14:textId="77777777" w:rsidR="001C1B4E" w:rsidRDefault="001C1B4E" w:rsidP="00132FF2">
      <w:pPr>
        <w:tabs>
          <w:tab w:val="left" w:pos="8925"/>
        </w:tabs>
        <w:spacing w:line="276" w:lineRule="auto"/>
        <w:ind w:left="142" w:right="792"/>
        <w:jc w:val="both"/>
        <w:rPr>
          <w:rFonts w:eastAsia="Calibri" w:cs="Arial"/>
          <w:b/>
          <w:sz w:val="20"/>
          <w:szCs w:val="20"/>
          <w:lang w:val="en-US" w:eastAsia="en-US"/>
        </w:rPr>
      </w:pPr>
    </w:p>
    <w:p w14:paraId="78989270" w14:textId="36AC6F17" w:rsidR="007809E2" w:rsidRPr="003C012C" w:rsidRDefault="007809E2" w:rsidP="00132FF2">
      <w:pPr>
        <w:tabs>
          <w:tab w:val="left" w:pos="8925"/>
        </w:tabs>
        <w:spacing w:line="276" w:lineRule="auto"/>
        <w:ind w:left="142" w:right="792"/>
        <w:jc w:val="both"/>
        <w:rPr>
          <w:rFonts w:eastAsia="Calibri" w:cs="Arial"/>
          <w:b/>
          <w:sz w:val="20"/>
          <w:szCs w:val="20"/>
          <w:lang w:val="en-US" w:eastAsia="en-US"/>
        </w:rPr>
      </w:pPr>
      <w:r w:rsidRPr="003C012C">
        <w:rPr>
          <w:rFonts w:eastAsia="Calibri" w:cs="Arial"/>
          <w:b/>
          <w:sz w:val="20"/>
          <w:szCs w:val="20"/>
          <w:lang w:val="en-US" w:eastAsia="en-US"/>
        </w:rPr>
        <w:t>About the Trützschler Group:</w:t>
      </w:r>
    </w:p>
    <w:p w14:paraId="1036DAD6" w14:textId="77777777" w:rsidR="007809E2" w:rsidRPr="00A249F7" w:rsidRDefault="007809E2" w:rsidP="00132FF2">
      <w:pPr>
        <w:tabs>
          <w:tab w:val="left" w:pos="8925"/>
        </w:tabs>
        <w:spacing w:line="276" w:lineRule="auto"/>
        <w:ind w:left="142" w:right="792"/>
        <w:jc w:val="both"/>
        <w:rPr>
          <w:rFonts w:eastAsia="SimSun" w:cs="Arial"/>
          <w:sz w:val="20"/>
          <w:szCs w:val="20"/>
          <w:lang w:val="en-US" w:eastAsia="zh-CN"/>
        </w:rPr>
      </w:pPr>
    </w:p>
    <w:p w14:paraId="2375F8DE" w14:textId="3492887E" w:rsidR="007809E2" w:rsidRPr="00732FB5" w:rsidRDefault="007809E2" w:rsidP="00132FF2">
      <w:pPr>
        <w:tabs>
          <w:tab w:val="left" w:pos="8925"/>
        </w:tabs>
        <w:spacing w:line="276" w:lineRule="auto"/>
        <w:ind w:left="142" w:right="792"/>
        <w:jc w:val="both"/>
        <w:rPr>
          <w:rFonts w:eastAsia="Calibri" w:cs="Arial"/>
          <w:sz w:val="20"/>
          <w:szCs w:val="20"/>
          <w:lang w:val="en-US" w:eastAsia="en-US"/>
        </w:rPr>
      </w:pPr>
      <w:r w:rsidRPr="00732FB5">
        <w:rPr>
          <w:rFonts w:eastAsia="Calibri" w:cs="Arial"/>
          <w:sz w:val="20"/>
          <w:szCs w:val="20"/>
          <w:lang w:val="en-US" w:eastAsia="en-US"/>
        </w:rPr>
        <w:t xml:space="preserve">The </w:t>
      </w:r>
      <w:r w:rsidRPr="00732FB5">
        <w:rPr>
          <w:rFonts w:eastAsia="Calibri" w:cs="Arial"/>
          <w:b/>
          <w:bCs/>
          <w:sz w:val="20"/>
          <w:szCs w:val="20"/>
          <w:lang w:val="en-US" w:eastAsia="en-US"/>
        </w:rPr>
        <w:t>Trützschler Group SE</w:t>
      </w:r>
      <w:r w:rsidRPr="00732FB5">
        <w:rPr>
          <w:rFonts w:eastAsia="Calibri" w:cs="Arial"/>
          <w:sz w:val="20"/>
          <w:szCs w:val="20"/>
          <w:lang w:val="en-US" w:eastAsia="en-US"/>
        </w:rPr>
        <w:t xml:space="preserve"> is a German textile machinery manufacturer headquartered in Mönchengladbach, Germany. The company is divided into three business units: Spinning, Nonwovens and Card Clothing. </w:t>
      </w:r>
      <w:r w:rsidRPr="00732FB5">
        <w:rPr>
          <w:rFonts w:eastAsia="Calibri" w:cs="Arial"/>
          <w:b/>
          <w:bCs/>
          <w:sz w:val="20"/>
          <w:szCs w:val="20"/>
          <w:lang w:val="en-US" w:eastAsia="en-US"/>
        </w:rPr>
        <w:t xml:space="preserve">Trützschler Spinning </w:t>
      </w:r>
      <w:r w:rsidRPr="00732FB5">
        <w:rPr>
          <w:rFonts w:eastAsia="Calibri" w:cs="Arial"/>
          <w:sz w:val="20"/>
          <w:szCs w:val="20"/>
          <w:lang w:val="en-US" w:eastAsia="en-US"/>
        </w:rPr>
        <w:t xml:space="preserve">is the global technology and market leader in spinning preparation in the cotton and man-made fiber sector. With TRUECYCLED, Trützschler Spinning offers a complete solution </w:t>
      </w:r>
      <w:r w:rsidR="001837A3">
        <w:rPr>
          <w:rFonts w:eastAsia="Calibri" w:cs="Arial"/>
          <w:sz w:val="20"/>
          <w:szCs w:val="20"/>
          <w:lang w:val="en-US" w:eastAsia="en-US"/>
        </w:rPr>
        <w:t xml:space="preserve">in spinning preparation </w:t>
      </w:r>
      <w:r w:rsidRPr="00732FB5">
        <w:rPr>
          <w:rFonts w:eastAsia="Calibri" w:cs="Arial"/>
          <w:sz w:val="20"/>
          <w:szCs w:val="20"/>
          <w:lang w:val="en-US" w:eastAsia="en-US"/>
        </w:rPr>
        <w:t xml:space="preserve">for state-of-the-art recycling of textile waste – from </w:t>
      </w:r>
      <w:r w:rsidR="004B73B9" w:rsidRPr="004B73B9">
        <w:rPr>
          <w:rFonts w:eastAsia="Calibri" w:cs="Arial"/>
          <w:sz w:val="20"/>
          <w:szCs w:val="20"/>
          <w:lang w:val="en-US" w:eastAsia="en-US"/>
        </w:rPr>
        <w:t>opening and cleaning to carding and drawing secondary fibers</w:t>
      </w:r>
      <w:r w:rsidRPr="00732FB5">
        <w:rPr>
          <w:rFonts w:eastAsia="Calibri" w:cs="Arial"/>
          <w:sz w:val="20"/>
          <w:szCs w:val="20"/>
          <w:lang w:val="en-US" w:eastAsia="en-US"/>
        </w:rPr>
        <w:t xml:space="preserve">, resulting in high-quality, sustainable yarns.  </w:t>
      </w:r>
      <w:r w:rsidRPr="00732FB5">
        <w:rPr>
          <w:rFonts w:eastAsia="Calibri" w:cs="Arial"/>
          <w:b/>
          <w:bCs/>
          <w:sz w:val="20"/>
          <w:szCs w:val="20"/>
          <w:lang w:val="en-US" w:eastAsia="en-US"/>
        </w:rPr>
        <w:t>Trützschler Card Clothing</w:t>
      </w:r>
      <w:r w:rsidRPr="00732FB5">
        <w:rPr>
          <w:rFonts w:eastAsia="Calibri" w:cs="Arial"/>
          <w:sz w:val="20"/>
          <w:szCs w:val="20"/>
          <w:lang w:val="en-US" w:eastAsia="en-US"/>
        </w:rPr>
        <w:t xml:space="preserve"> is the global market leader in the production of high-performance card clothing for cards and roller cards. </w:t>
      </w:r>
      <w:r w:rsidRPr="00732FB5">
        <w:rPr>
          <w:rFonts w:eastAsia="Calibri" w:cs="Arial"/>
          <w:b/>
          <w:bCs/>
          <w:sz w:val="20"/>
          <w:szCs w:val="20"/>
          <w:lang w:val="en-US" w:eastAsia="en-US"/>
        </w:rPr>
        <w:t>Trützschler Nonwovens</w:t>
      </w:r>
      <w:r w:rsidRPr="00732FB5">
        <w:rPr>
          <w:rFonts w:eastAsia="Calibri" w:cs="Arial"/>
          <w:sz w:val="20"/>
          <w:szCs w:val="20"/>
          <w:lang w:val="en-US" w:eastAsia="en-US"/>
        </w:rPr>
        <w:t xml:space="preserve"> is a leading </w:t>
      </w:r>
      <w:proofErr w:type="gramStart"/>
      <w:r w:rsidRPr="00732FB5">
        <w:rPr>
          <w:rFonts w:eastAsia="Calibri" w:cs="Arial"/>
          <w:sz w:val="20"/>
          <w:szCs w:val="20"/>
          <w:lang w:val="en-US" w:eastAsia="en-US"/>
        </w:rPr>
        <w:t>supplier</w:t>
      </w:r>
      <w:proofErr w:type="gramEnd"/>
      <w:r w:rsidRPr="00732FB5">
        <w:rPr>
          <w:rFonts w:eastAsia="Calibri" w:cs="Arial"/>
          <w:sz w:val="20"/>
          <w:szCs w:val="20"/>
          <w:lang w:val="en-US" w:eastAsia="en-US"/>
        </w:rPr>
        <w:t xml:space="preserve"> of complete production lines and machinery for needle-punched, hydroentangled (</w:t>
      </w:r>
      <w:proofErr w:type="spellStart"/>
      <w:proofErr w:type="gramStart"/>
      <w:r w:rsidRPr="00732FB5">
        <w:rPr>
          <w:rFonts w:eastAsia="Calibri" w:cs="Arial"/>
          <w:sz w:val="20"/>
          <w:szCs w:val="20"/>
          <w:lang w:val="en-US" w:eastAsia="en-US"/>
        </w:rPr>
        <w:t>spunlaced</w:t>
      </w:r>
      <w:proofErr w:type="spellEnd"/>
      <w:proofErr w:type="gramEnd"/>
      <w:r w:rsidRPr="00732FB5">
        <w:rPr>
          <w:rFonts w:eastAsia="Calibri" w:cs="Arial"/>
          <w:sz w:val="20"/>
          <w:szCs w:val="20"/>
          <w:lang w:val="en-US" w:eastAsia="en-US"/>
        </w:rPr>
        <w:t>), through-air and chemical bonded nonwovens. Trützschler machines, installations and accessories are produced and developed in nine locations worldwide. This includes four factories in Germany (</w:t>
      </w:r>
      <w:proofErr w:type="spellStart"/>
      <w:r w:rsidRPr="00732FB5">
        <w:rPr>
          <w:rFonts w:eastAsia="Calibri" w:cs="Arial"/>
          <w:sz w:val="20"/>
          <w:szCs w:val="20"/>
          <w:lang w:val="en-US" w:eastAsia="en-US"/>
        </w:rPr>
        <w:t>Dülmen</w:t>
      </w:r>
      <w:proofErr w:type="spellEnd"/>
      <w:r w:rsidRPr="00732FB5">
        <w:rPr>
          <w:rFonts w:eastAsia="Calibri" w:cs="Arial"/>
          <w:sz w:val="20"/>
          <w:szCs w:val="20"/>
          <w:lang w:val="en-US" w:eastAsia="en-US"/>
        </w:rPr>
        <w:t xml:space="preserve">, Egelsbach, Mönchengladbach, </w:t>
      </w:r>
      <w:proofErr w:type="spellStart"/>
      <w:r w:rsidRPr="00732FB5">
        <w:rPr>
          <w:rFonts w:eastAsia="Calibri" w:cs="Arial"/>
          <w:sz w:val="20"/>
          <w:szCs w:val="20"/>
          <w:lang w:val="en-US" w:eastAsia="en-US"/>
        </w:rPr>
        <w:t>Neubulach</w:t>
      </w:r>
      <w:proofErr w:type="spellEnd"/>
      <w:r w:rsidRPr="00732FB5">
        <w:rPr>
          <w:rFonts w:eastAsia="Calibri" w:cs="Arial"/>
          <w:sz w:val="20"/>
          <w:szCs w:val="20"/>
          <w:lang w:val="en-US" w:eastAsia="en-US"/>
        </w:rPr>
        <w:t xml:space="preserve">), as well as sites in China (Jiaxing and Shanghai), India (Sanand), the USA (Charlotte) and Brazil (Curitiba). Local service companies in Türkiye, Mexico, Uzbekistan and Vietnam and local service teams in Pakistan, Bangladesh and Indonesia provide customer proximity in key regions for the textile processing industry. For more information visit: </w:t>
      </w:r>
      <w:hyperlink r:id="rId11" w:history="1">
        <w:r w:rsidRPr="00732FB5">
          <w:rPr>
            <w:rStyle w:val="Hyperlink"/>
            <w:rFonts w:eastAsia="Calibri" w:cs="Arial"/>
            <w:sz w:val="20"/>
            <w:szCs w:val="20"/>
            <w:lang w:val="en-US" w:eastAsia="en-US"/>
          </w:rPr>
          <w:t>www.truetzschler.com</w:t>
        </w:r>
      </w:hyperlink>
    </w:p>
    <w:p w14:paraId="59E0E371" w14:textId="402B7BF8" w:rsidR="00A437A7" w:rsidRPr="00A437A7" w:rsidRDefault="00A437A7" w:rsidP="00A437A7">
      <w:pPr>
        <w:ind w:left="142" w:right="792"/>
        <w:rPr>
          <w:rFonts w:eastAsia="SimSun"/>
          <w:lang w:eastAsia="zh-CN"/>
        </w:rPr>
      </w:pPr>
    </w:p>
    <w:sectPr w:rsidR="00A437A7" w:rsidRPr="00A437A7" w:rsidSect="00972E3C">
      <w:headerReference w:type="even" r:id="rId12"/>
      <w:headerReference w:type="default" r:id="rId13"/>
      <w:footerReference w:type="even" r:id="rId14"/>
      <w:footerReference w:type="default" r:id="rId15"/>
      <w:headerReference w:type="first" r:id="rId16"/>
      <w:footerReference w:type="first" r:id="rId17"/>
      <w:pgSz w:w="11906" w:h="16838" w:code="9"/>
      <w:pgMar w:top="1701" w:right="1134" w:bottom="1134" w:left="1191" w:header="340" w:footer="686"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29D914" w14:textId="77777777" w:rsidR="00972263" w:rsidRDefault="00972263" w:rsidP="008E412E">
      <w:r>
        <w:separator/>
      </w:r>
    </w:p>
  </w:endnote>
  <w:endnote w:type="continuationSeparator" w:id="0">
    <w:p w14:paraId="79FC2943" w14:textId="77777777" w:rsidR="00972263" w:rsidRDefault="00972263" w:rsidP="008E41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icrosoft YaHei UI">
    <w:panose1 w:val="020B0503020204020204"/>
    <w:charset w:val="86"/>
    <w:family w:val="swiss"/>
    <w:pitch w:val="variable"/>
    <w:sig w:usb0="80000287" w:usb1="2ACF3C50" w:usb2="00000016" w:usb3="00000000" w:csb0="0004001F" w:csb1="00000000"/>
  </w:font>
  <w:font w:name="Arial Black">
    <w:panose1 w:val="020B0A04020102020204"/>
    <w:charset w:val="00"/>
    <w:family w:val="swiss"/>
    <w:pitch w:val="variable"/>
    <w:sig w:usb0="A00002AF" w:usb1="400078F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934E71" w14:textId="77777777" w:rsidR="000E758C" w:rsidRDefault="002A553A" w:rsidP="008E412E">
    <w:pPr>
      <w:pStyle w:val="Fuzeile"/>
      <w:framePr w:wrap="around" w:vAnchor="text" w:hAnchor="margin" w:xAlign="right" w:y="1"/>
      <w:rPr>
        <w:rStyle w:val="Seitenzahl"/>
      </w:rPr>
    </w:pPr>
    <w:r>
      <w:rPr>
        <w:rStyle w:val="Seitenzahl"/>
      </w:rPr>
      <w:fldChar w:fldCharType="begin"/>
    </w:r>
    <w:r w:rsidR="00150EAF">
      <w:rPr>
        <w:rStyle w:val="Seitenzahl"/>
      </w:rPr>
      <w:instrText xml:space="preserve">PAGE  </w:instrText>
    </w:r>
    <w:r>
      <w:rPr>
        <w:rStyle w:val="Seitenzahl"/>
      </w:rPr>
      <w:fldChar w:fldCharType="end"/>
    </w:r>
  </w:p>
  <w:p w14:paraId="0E3539CB" w14:textId="77777777" w:rsidR="000E758C" w:rsidRDefault="000E758C" w:rsidP="008E412E">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32A0A3" w14:textId="77777777" w:rsidR="000E758C" w:rsidRDefault="002A553A" w:rsidP="008E412E">
    <w:pPr>
      <w:pStyle w:val="Fuzeile"/>
      <w:framePr w:wrap="around" w:vAnchor="page" w:hAnchor="page" w:x="11341" w:y="16024" w:anchorLock="1"/>
      <w:rPr>
        <w:rStyle w:val="Seitenzahl"/>
      </w:rPr>
    </w:pPr>
    <w:r>
      <w:rPr>
        <w:rStyle w:val="Seitenzahl"/>
      </w:rPr>
      <w:fldChar w:fldCharType="begin"/>
    </w:r>
    <w:r w:rsidR="00150EAF">
      <w:rPr>
        <w:rStyle w:val="Seitenzahl"/>
      </w:rPr>
      <w:instrText xml:space="preserve">PAGE  </w:instrText>
    </w:r>
    <w:r>
      <w:rPr>
        <w:rStyle w:val="Seitenzahl"/>
      </w:rPr>
      <w:fldChar w:fldCharType="separate"/>
    </w:r>
    <w:r w:rsidR="00AC69B3">
      <w:rPr>
        <w:rStyle w:val="Seitenzahl"/>
        <w:noProof/>
      </w:rPr>
      <w:t>2</w:t>
    </w:r>
    <w:r>
      <w:rPr>
        <w:rStyle w:val="Seitenzahl"/>
      </w:rPr>
      <w:fldChar w:fldCharType="end"/>
    </w:r>
  </w:p>
  <w:p w14:paraId="63496ED8" w14:textId="77777777" w:rsidR="000E758C" w:rsidRDefault="00046B71" w:rsidP="008E412E">
    <w:pPr>
      <w:pStyle w:val="Fuzeile"/>
      <w:ind w:right="360"/>
    </w:pPr>
    <w:r>
      <w:rPr>
        <w:noProof/>
      </w:rPr>
      <mc:AlternateContent>
        <mc:Choice Requires="wps">
          <w:drawing>
            <wp:anchor distT="4294967295" distB="4294967295" distL="114300" distR="114300" simplePos="0" relativeHeight="251658243" behindDoc="0" locked="0" layoutInCell="0" allowOverlap="1" wp14:anchorId="07698B85" wp14:editId="771A1A6C">
              <wp:simplePos x="0" y="0"/>
              <wp:positionH relativeFrom="column">
                <wp:posOffset>-683260</wp:posOffset>
              </wp:positionH>
              <wp:positionV relativeFrom="page">
                <wp:posOffset>7258684</wp:posOffset>
              </wp:positionV>
              <wp:extent cx="90170" cy="0"/>
              <wp:effectExtent l="0" t="0" r="24130" b="19050"/>
              <wp:wrapNone/>
              <wp:docPr id="2"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170" cy="0"/>
                      </a:xfrm>
                      <a:prstGeom prst="line">
                        <a:avLst/>
                      </a:prstGeom>
                      <a:noFill/>
                      <a:ln w="3175">
                        <a:solidFill>
                          <a:srgbClr val="000000"/>
                        </a:solidFill>
                        <a:round/>
                        <a:headEnd/>
                        <a:tailEnd/>
                      </a:ln>
                      <a:extLst>
                        <a:ext uri="{909E8E84-426E-40dd-AFC4-6F175D3DCCD1}">
                          <a14:hiddenFill xmlns:o="urn:schemas-microsoft-com:office:office" xmlns:v="urn:schemas-microsoft-com:vml" xmlns:w10="urn:schemas-microsoft-com:office:word" xmlns:w="http://schemas.openxmlformats.org/wordprocessingml/2006/main" xmlns:a14="http://schemas.microsoft.com/office/drawing/2010/main" xmlns="">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v:line id="Line 4"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page;mso-width-percent:0;mso-height-percent:0;mso-width-relative:page;mso-height-relative:page" o:spid="_x0000_s1026" o:allowincell="f" strokeweight=".25pt" from="-53.8pt,571.55pt" to="-46.7pt,571.55pt" w14:anchorId="49AD4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">
              <w10:wrap anchory="page"/>
            </v:lin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01072583"/>
      <w:docPartObj>
        <w:docPartGallery w:val="Page Numbers (Bottom of Page)"/>
        <w:docPartUnique/>
      </w:docPartObj>
    </w:sdtPr>
    <w:sdtEndPr/>
    <w:sdtContent>
      <w:p w14:paraId="21CF9181" w14:textId="77777777" w:rsidR="0048144C" w:rsidRDefault="0048144C">
        <w:pPr>
          <w:pStyle w:val="Fuzeile"/>
          <w:jc w:val="right"/>
        </w:pPr>
        <w:r>
          <w:fldChar w:fldCharType="begin"/>
        </w:r>
        <w:r>
          <w:instrText>PAGE   \* MERGEFORMAT</w:instrText>
        </w:r>
        <w:r>
          <w:fldChar w:fldCharType="separate"/>
        </w:r>
        <w:r>
          <w:rPr>
            <w:noProof/>
          </w:rPr>
          <w:t>1</w:t>
        </w:r>
        <w:r>
          <w:fldChar w:fldCharType="end"/>
        </w:r>
      </w:p>
    </w:sdtContent>
  </w:sdt>
  <w:p w14:paraId="330DD33D" w14:textId="77777777" w:rsidR="000E758C" w:rsidRPr="00215A23" w:rsidRDefault="000E758C" w:rsidP="00215A23">
    <w:pPr>
      <w:pStyle w:val="Fuzeile"/>
      <w:tabs>
        <w:tab w:val="clear" w:pos="1701"/>
        <w:tab w:val="clear" w:pos="6237"/>
        <w:tab w:val="left" w:pos="142"/>
        <w:tab w:val="left" w:pos="2268"/>
        <w:tab w:val="left" w:pos="3893"/>
        <w:tab w:val="left" w:pos="4111"/>
        <w:tab w:val="left" w:pos="4536"/>
      </w:tabs>
      <w:spacing w:line="288" w:lineRule="auto"/>
      <w:ind w:right="-2"/>
      <w:rPr>
        <w:rFonts w:cs="Arial"/>
        <w:sz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50E36E" w14:textId="77777777" w:rsidR="00972263" w:rsidRDefault="00972263" w:rsidP="008E412E">
      <w:r>
        <w:separator/>
      </w:r>
    </w:p>
  </w:footnote>
  <w:footnote w:type="continuationSeparator" w:id="0">
    <w:p w14:paraId="3AD842A7" w14:textId="77777777" w:rsidR="00972263" w:rsidRDefault="00972263" w:rsidP="008E412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0025DA" w14:textId="77777777" w:rsidR="000E758C" w:rsidRDefault="00046B71">
    <w:pPr>
      <w:pStyle w:val="Kopfzeile"/>
    </w:pPr>
    <w:r>
      <w:rPr>
        <w:noProof/>
      </w:rPr>
      <mc:AlternateContent>
        <mc:Choice Requires="wps">
          <w:drawing>
            <wp:anchor distT="0" distB="0" distL="114300" distR="114300" simplePos="0" relativeHeight="251658240" behindDoc="0" locked="0" layoutInCell="0" allowOverlap="1" wp14:anchorId="39C3BF34" wp14:editId="258B07F5">
              <wp:simplePos x="0" y="0"/>
              <wp:positionH relativeFrom="column">
                <wp:posOffset>2351405</wp:posOffset>
              </wp:positionH>
              <wp:positionV relativeFrom="paragraph">
                <wp:posOffset>1974215</wp:posOffset>
              </wp:positionV>
              <wp:extent cx="2857500" cy="647700"/>
              <wp:effectExtent l="8255" t="2540" r="29845" b="45085"/>
              <wp:wrapNone/>
              <wp:docPr id="5" name="WordArt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2857500" cy="6477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F748869" w14:textId="77777777" w:rsidR="00046B71" w:rsidRDefault="00046B71" w:rsidP="00046B71">
                          <w:pPr>
                            <w:pStyle w:val="StandardWeb"/>
                            <w:spacing w:before="0" w:beforeAutospacing="0" w:after="0" w:afterAutospacing="0"/>
                            <w:jc w:val="center"/>
                          </w:pPr>
                          <w:r w:rsidRPr="00046B71">
                            <w:rPr>
                              <w:rFonts w:ascii="Arial Black" w:hAnsi="Arial Black"/>
                              <w:color w:val="AAAAAA"/>
                              <w:spacing w:val="144"/>
                              <w:sz w:val="72"/>
                              <w:szCs w:val="72"/>
                              <w14:shadow w14:blurRad="0" w14:dist="45847" w14:dir="3378596" w14:sx="100000" w14:sy="100000" w14:kx="0" w14:ky="0" w14:algn="ctr">
                                <w14:srgbClr w14:val="4D4D4D"/>
                              </w14:shadow>
                              <w14:textFill>
                                <w14:gradFill>
                                  <w14:gsLst>
                                    <w14:gs w14:pos="0">
                                      <w14:srgbClr w14:val="AAAAAA"/>
                                    </w14:gs>
                                    <w14:gs w14:pos="100000">
                                      <w14:srgbClr w14:val="FFFFFF"/>
                                    </w14:gs>
                                  </w14:gsLst>
                                  <w14:lin w14:ang="5400000" w14:scaled="1"/>
                                </w14:gradFill>
                              </w14:textFill>
                            </w:rPr>
                            <w:t>FLEISSNER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39C3BF34" id="_x0000_t202" coordsize="21600,21600" o:spt="202" path="m,l,21600r21600,l21600,xe">
              <v:stroke joinstyle="miter"/>
              <v:path gradientshapeok="t" o:connecttype="rect"/>
            </v:shapetype>
            <v:shape id="WordArt 1" o:spid="_x0000_s1026" type="#_x0000_t202" style="position:absolute;margin-left:185.15pt;margin-top:155.45pt;width:225pt;height:5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" o:allowincell="f" filled="f" stroked="f">
              <v:stroke joinstyle="round"/>
              <o:lock v:ext="edit" shapetype="t"/>
              <v:textbox style="mso-fit-shape-to-text:t">
                <w:txbxContent>
                  <w:p w14:paraId="3F748869" w14:textId="77777777" w:rsidR="00046B71" w:rsidRDefault="00046B71" w:rsidP="00046B71">
                    <w:pPr>
                      <w:pStyle w:val="ac"/>
                      <w:spacing w:before="0" w:beforeAutospacing="0" w:after="0" w:afterAutospacing="0"/>
                      <w:jc w:val="center"/>
                    </w:pPr>
                    <w:r w:rsidRPr="00046B71">
                      <w:rPr>
                        <w:rFonts w:ascii="Arial Black" w:hAnsi="Arial Black"/>
                        <w:color w:val="AAAAAA"/>
                        <w:spacing w:val="144"/>
                        <w:sz w:val="72"/>
                        <w:szCs w:val="72"/>
                        <w14:shadow w14:blurRad="0" w14:dist="45847" w14:dir="3378596" w14:sx="100000" w14:sy="100000" w14:kx="0" w14:ky="0" w14:algn="ctr">
                          <w14:srgbClr w14:val="4D4D4D"/>
                        </w14:shadow>
                        <w14:textFill>
                          <w14:gradFill>
                            <w14:gsLst>
                              <w14:gs w14:pos="0">
                                <w14:srgbClr w14:val="AAAAAA"/>
                              </w14:gs>
                              <w14:gs w14:pos="100000">
                                <w14:srgbClr w14:val="FFFFFF"/>
                              </w14:gs>
                            </w14:gsLst>
                            <w14:lin w14:ang="5400000" w14:scaled="1"/>
                          </w14:gradFill>
                        </w14:textFill>
                      </w:rPr>
                      <w:t>FLEISSNER</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4797A3" w14:textId="77777777" w:rsidR="000E758C" w:rsidRDefault="000E758C" w:rsidP="008E412E">
    <w:pPr>
      <w:pStyle w:val="Kopfzeile"/>
      <w:tabs>
        <w:tab w:val="left" w:pos="5103"/>
      </w:tabs>
      <w:jc w:val="center"/>
    </w:pPr>
  </w:p>
  <w:p w14:paraId="1A90F5EC" w14:textId="77777777" w:rsidR="000E758C" w:rsidRDefault="00150EAF">
    <w:pPr>
      <w:pStyle w:val="Kopfzeile"/>
      <w:jc w:val="center"/>
    </w:pPr>
    <w:r>
      <w:rPr>
        <w:noProof/>
      </w:rPr>
      <w:drawing>
        <wp:anchor distT="0" distB="0" distL="114300" distR="114300" simplePos="0" relativeHeight="251658244" behindDoc="0" locked="0" layoutInCell="1" allowOverlap="1" wp14:anchorId="61BD0237" wp14:editId="2B0AEB5F">
          <wp:simplePos x="0" y="0"/>
          <wp:positionH relativeFrom="column">
            <wp:posOffset>3241040</wp:posOffset>
          </wp:positionH>
          <wp:positionV relativeFrom="paragraph">
            <wp:posOffset>71120</wp:posOffset>
          </wp:positionV>
          <wp:extent cx="3086100" cy="375285"/>
          <wp:effectExtent l="19050" t="0" r="0" b="0"/>
          <wp:wrapNone/>
          <wp:docPr id="9" name="Bild 9" descr="V2_Nonwovens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2_Nonwovens_RGB"/>
                  <pic:cNvPicPr>
                    <a:picLocks noChangeAspect="1" noChangeArrowheads="1"/>
                  </pic:cNvPicPr>
                </pic:nvPicPr>
                <pic:blipFill>
                  <a:blip r:embed="rId1"/>
                  <a:srcRect r="24806"/>
                  <a:stretch>
                    <a:fillRect/>
                  </a:stretch>
                </pic:blipFill>
                <pic:spPr bwMode="auto">
                  <a:xfrm>
                    <a:off x="0" y="0"/>
                    <a:ext cx="3086100" cy="375285"/>
                  </a:xfrm>
                  <a:prstGeom prst="rect">
                    <a:avLst/>
                  </a:prstGeom>
                  <a:noFill/>
                  <a:ln w="9525">
                    <a:noFill/>
                    <a:miter lim="800000"/>
                    <a:headEnd/>
                    <a:tailEnd/>
                  </a:ln>
                </pic:spPr>
              </pic:pic>
            </a:graphicData>
          </a:graphic>
        </wp:anchor>
      </w:drawing>
    </w:r>
  </w:p>
  <w:p w14:paraId="463730EE" w14:textId="77777777" w:rsidR="000E758C" w:rsidRDefault="00046B71" w:rsidP="008E412E">
    <w:pPr>
      <w:pStyle w:val="Kopfzeile"/>
      <w:ind w:left="284" w:right="226"/>
      <w:jc w:val="center"/>
    </w:pPr>
    <w:r>
      <w:rPr>
        <w:noProof/>
      </w:rPr>
      <mc:AlternateContent>
        <mc:Choice Requires="wps">
          <w:drawing>
            <wp:anchor distT="4294967295" distB="4294967295" distL="114300" distR="114300" simplePos="0" relativeHeight="251658241" behindDoc="0" locked="0" layoutInCell="0" allowOverlap="1" wp14:anchorId="5CF46ADC" wp14:editId="27B46179">
              <wp:simplePos x="0" y="0"/>
              <wp:positionH relativeFrom="column">
                <wp:posOffset>-683260</wp:posOffset>
              </wp:positionH>
              <wp:positionV relativeFrom="page">
                <wp:posOffset>3837939</wp:posOffset>
              </wp:positionV>
              <wp:extent cx="90170" cy="0"/>
              <wp:effectExtent l="0" t="0" r="24130" b="19050"/>
              <wp:wrapNone/>
              <wp:docPr id="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170" cy="0"/>
                      </a:xfrm>
                      <a:prstGeom prst="line">
                        <a:avLst/>
                      </a:prstGeom>
                      <a:noFill/>
                      <a:ln w="3175">
                        <a:solidFill>
                          <a:srgbClr val="000000"/>
                        </a:solidFill>
                        <a:round/>
                        <a:headEnd/>
                        <a:tailEnd/>
                      </a:ln>
                      <a:extLst>
                        <a:ext uri="{909E8E84-426E-40dd-AFC4-6F175D3DCCD1}">
                          <a14:hiddenFill xmlns:pic="http://schemas.openxmlformats.org/drawingml/2006/picture" xmlns:o="urn:schemas-microsoft-com:office:office" xmlns:v="urn:schemas-microsoft-com:vml" xmlns:w10="urn:schemas-microsoft-com:office:word" xmlns:w="http://schemas.openxmlformats.org/wordprocessingml/2006/main" xmlns:a14="http://schemas.microsoft.com/office/drawing/2010/main" xmlns="">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v:line id="Line 2"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page;mso-width-percent:0;mso-height-percent:0;mso-width-relative:page;mso-height-relative:page" o:spid="_x0000_s1026" o:allowincell="f" strokeweight=".25pt" from="-53.8pt,302.2pt" to="-46.7pt,302.2pt" w14:anchorId="47DD5CF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">
              <w10:wrap anchory="page"/>
            </v:line>
          </w:pict>
        </mc:Fallback>
      </mc:AlternateContent>
    </w:r>
    <w:r>
      <w:rPr>
        <w:noProof/>
      </w:rPr>
      <mc:AlternateContent>
        <mc:Choice Requires="wps">
          <w:drawing>
            <wp:anchor distT="4294967295" distB="4294967295" distL="114300" distR="114300" simplePos="0" relativeHeight="251658242" behindDoc="0" locked="0" layoutInCell="0" allowOverlap="1" wp14:anchorId="4E0C39D8" wp14:editId="4613F9F8">
              <wp:simplePos x="0" y="0"/>
              <wp:positionH relativeFrom="column">
                <wp:posOffset>-683260</wp:posOffset>
              </wp:positionH>
              <wp:positionV relativeFrom="page">
                <wp:posOffset>5303519</wp:posOffset>
              </wp:positionV>
              <wp:extent cx="90170" cy="0"/>
              <wp:effectExtent l="0" t="0" r="24130" b="19050"/>
              <wp:wrapNone/>
              <wp:docPr id="3"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170" cy="0"/>
                      </a:xfrm>
                      <a:prstGeom prst="line">
                        <a:avLst/>
                      </a:prstGeom>
                      <a:noFill/>
                      <a:ln w="3175">
                        <a:solidFill>
                          <a:srgbClr val="000000"/>
                        </a:solidFill>
                        <a:round/>
                        <a:headEnd/>
                        <a:tailEnd/>
                      </a:ln>
                      <a:extLst>
                        <a:ext uri="{909E8E84-426E-40dd-AFC4-6F175D3DCCD1}">
                          <a14:hiddenFill xmlns:pic="http://schemas.openxmlformats.org/drawingml/2006/picture" xmlns:o="urn:schemas-microsoft-com:office:office" xmlns:v="urn:schemas-microsoft-com:vml" xmlns:w10="urn:schemas-microsoft-com:office:word" xmlns:w="http://schemas.openxmlformats.org/wordprocessingml/2006/main" xmlns:a14="http://schemas.microsoft.com/office/drawing/2010/main" xmlns="">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v:line id="Line 3"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page;mso-width-percent:0;mso-height-percent:0;mso-width-relative:page;mso-height-relative:page" o:spid="_x0000_s1026" o:allowincell="f" strokeweight=".25pt" from="-53.8pt,417.6pt" to="-46.7pt,417.6pt" w14:anchorId="1E74FA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">
              <w10:wrap anchory="page"/>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8D17E" w14:textId="77777777" w:rsidR="000E758C" w:rsidRPr="00972E3C" w:rsidRDefault="00150EAF" w:rsidP="00972E3C">
    <w:pPr>
      <w:pStyle w:val="Kopfzeile"/>
      <w:ind w:right="-1"/>
    </w:pPr>
    <w:r>
      <w:tab/>
    </w:r>
    <w:r>
      <w:tab/>
    </w:r>
    <w:r w:rsidR="00AC69B3">
      <w:rPr>
        <w:noProof/>
      </w:rPr>
      <w:drawing>
        <wp:anchor distT="0" distB="0" distL="114300" distR="114300" simplePos="0" relativeHeight="251658245" behindDoc="0" locked="0" layoutInCell="1" allowOverlap="1" wp14:anchorId="2D04C14D" wp14:editId="2A78750D">
          <wp:simplePos x="0" y="0"/>
          <wp:positionH relativeFrom="column">
            <wp:posOffset>-24130</wp:posOffset>
          </wp:positionH>
          <wp:positionV relativeFrom="paragraph">
            <wp:posOffset>19685</wp:posOffset>
          </wp:positionV>
          <wp:extent cx="4596130" cy="555625"/>
          <wp:effectExtent l="0" t="0" r="1270" b="3175"/>
          <wp:wrapNone/>
          <wp:docPr id="10" name="Bild 8" descr="V2_Nonwovens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descr="V2_Nonwovens_RGB"/>
                  <pic:cNvPicPr>
                    <a:picLocks noChangeAspect="1" noChangeArrowheads="1"/>
                  </pic:cNvPicPr>
                </pic:nvPicPr>
                <pic:blipFill>
                  <a:blip r:embed="rId1">
                    <a:extLst>
                      <a:ext uri="{28A0092B-C50C-407E-A947-70E740481C1C}">
                        <a14:useLocalDpi xmlns:a14="http://schemas.microsoft.com/office/drawing/2010/main" val="0"/>
                      </a:ext>
                    </a:extLst>
                  </a:blip>
                  <a:srcRect r="24431"/>
                  <a:stretch>
                    <a:fillRect/>
                  </a:stretch>
                </pic:blipFill>
                <pic:spPr bwMode="auto">
                  <a:xfrm>
                    <a:off x="0" y="0"/>
                    <a:ext cx="4596130" cy="555625"/>
                  </a:xfrm>
                  <a:prstGeom prst="rect">
                    <a:avLst/>
                  </a:prstGeom>
                  <a:noFill/>
                </pic:spPr>
              </pic:pic>
            </a:graphicData>
          </a:graphic>
        </wp:anchor>
      </w:drawing>
    </w:r>
    <w:r w:rsidRPr="0042443A">
      <w:rPr>
        <w:sz w:val="12"/>
      </w:rP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10FB"/>
    <w:rsid w:val="00004561"/>
    <w:rsid w:val="00046B71"/>
    <w:rsid w:val="00073B4C"/>
    <w:rsid w:val="00082C0D"/>
    <w:rsid w:val="00085F77"/>
    <w:rsid w:val="000A1CD3"/>
    <w:rsid w:val="000A6BEE"/>
    <w:rsid w:val="000E758C"/>
    <w:rsid w:val="000F717D"/>
    <w:rsid w:val="0012185E"/>
    <w:rsid w:val="00132B37"/>
    <w:rsid w:val="00132FF2"/>
    <w:rsid w:val="00147ECD"/>
    <w:rsid w:val="00150EAF"/>
    <w:rsid w:val="00170281"/>
    <w:rsid w:val="001837A3"/>
    <w:rsid w:val="00190C23"/>
    <w:rsid w:val="001A64D8"/>
    <w:rsid w:val="001C1B4E"/>
    <w:rsid w:val="001C3269"/>
    <w:rsid w:val="001D3111"/>
    <w:rsid w:val="001F4346"/>
    <w:rsid w:val="00202583"/>
    <w:rsid w:val="00215A23"/>
    <w:rsid w:val="0026376A"/>
    <w:rsid w:val="002908DA"/>
    <w:rsid w:val="002A4908"/>
    <w:rsid w:val="002A553A"/>
    <w:rsid w:val="002E75FD"/>
    <w:rsid w:val="0035518E"/>
    <w:rsid w:val="00356537"/>
    <w:rsid w:val="00393B29"/>
    <w:rsid w:val="003C0793"/>
    <w:rsid w:val="003D4506"/>
    <w:rsid w:val="003E348E"/>
    <w:rsid w:val="003F4507"/>
    <w:rsid w:val="0040535E"/>
    <w:rsid w:val="0048144C"/>
    <w:rsid w:val="004B73B9"/>
    <w:rsid w:val="004C3206"/>
    <w:rsid w:val="004F220A"/>
    <w:rsid w:val="00523B6B"/>
    <w:rsid w:val="0054683B"/>
    <w:rsid w:val="005665A4"/>
    <w:rsid w:val="005D20D4"/>
    <w:rsid w:val="005E18BE"/>
    <w:rsid w:val="0060527C"/>
    <w:rsid w:val="00606710"/>
    <w:rsid w:val="006254B9"/>
    <w:rsid w:val="006A5054"/>
    <w:rsid w:val="006A614D"/>
    <w:rsid w:val="006D1E42"/>
    <w:rsid w:val="007069B4"/>
    <w:rsid w:val="00744504"/>
    <w:rsid w:val="007809E2"/>
    <w:rsid w:val="0079796D"/>
    <w:rsid w:val="007D2ECF"/>
    <w:rsid w:val="00800B7E"/>
    <w:rsid w:val="0082337A"/>
    <w:rsid w:val="00831F98"/>
    <w:rsid w:val="00850AFE"/>
    <w:rsid w:val="0085225D"/>
    <w:rsid w:val="00873CB9"/>
    <w:rsid w:val="00884216"/>
    <w:rsid w:val="008A098F"/>
    <w:rsid w:val="008D4418"/>
    <w:rsid w:val="008E2787"/>
    <w:rsid w:val="00931446"/>
    <w:rsid w:val="00934443"/>
    <w:rsid w:val="00935536"/>
    <w:rsid w:val="009355F1"/>
    <w:rsid w:val="00961F84"/>
    <w:rsid w:val="009641EC"/>
    <w:rsid w:val="00971DB7"/>
    <w:rsid w:val="00972263"/>
    <w:rsid w:val="00972E3C"/>
    <w:rsid w:val="0099477E"/>
    <w:rsid w:val="009B7068"/>
    <w:rsid w:val="00A249F7"/>
    <w:rsid w:val="00A437A7"/>
    <w:rsid w:val="00A56748"/>
    <w:rsid w:val="00A60CC6"/>
    <w:rsid w:val="00A6399E"/>
    <w:rsid w:val="00A725C3"/>
    <w:rsid w:val="00A84655"/>
    <w:rsid w:val="00A8583E"/>
    <w:rsid w:val="00AA5914"/>
    <w:rsid w:val="00AB2F32"/>
    <w:rsid w:val="00AC3A7C"/>
    <w:rsid w:val="00AC69B3"/>
    <w:rsid w:val="00AF1069"/>
    <w:rsid w:val="00B1704C"/>
    <w:rsid w:val="00B33AAF"/>
    <w:rsid w:val="00B41FF7"/>
    <w:rsid w:val="00B65BE0"/>
    <w:rsid w:val="00B92197"/>
    <w:rsid w:val="00C25379"/>
    <w:rsid w:val="00CD0EF1"/>
    <w:rsid w:val="00D21890"/>
    <w:rsid w:val="00D33210"/>
    <w:rsid w:val="00E33F15"/>
    <w:rsid w:val="00E628E0"/>
    <w:rsid w:val="00E96DCF"/>
    <w:rsid w:val="00E979A8"/>
    <w:rsid w:val="00EB10FB"/>
    <w:rsid w:val="00EC1D1F"/>
    <w:rsid w:val="00EE4003"/>
    <w:rsid w:val="00F01D79"/>
    <w:rsid w:val="00F05B0A"/>
    <w:rsid w:val="00F23BF1"/>
    <w:rsid w:val="00F375CD"/>
    <w:rsid w:val="00F67F56"/>
    <w:rsid w:val="00F80492"/>
    <w:rsid w:val="00F95D58"/>
    <w:rsid w:val="00FA28CE"/>
    <w:rsid w:val="00FE5D9B"/>
    <w:rsid w:val="247EA623"/>
    <w:rsid w:val="26174E58"/>
    <w:rsid w:val="35A978EA"/>
    <w:rsid w:val="5D40117F"/>
    <w:rsid w:val="6E9C00CD"/>
  </w:rsids>
  <m:mathPr>
    <m:mathFont m:val="Cambria Math"/>
    <m:brkBin m:val="before"/>
    <m:brkBinSub m:val="--"/>
    <m:smallFrac/>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EF37E19"/>
  <w15:docId w15:val="{214E7F03-C3D8-4A6B-9587-D1CF2E716C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SimSun" w:hAnsi="Calibri"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A6399E"/>
    <w:rPr>
      <w:rFonts w:ascii="Arial" w:eastAsiaTheme="minorEastAsia" w:hAnsi="Arial"/>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rsid w:val="0079796D"/>
    <w:pPr>
      <w:tabs>
        <w:tab w:val="center" w:pos="4536"/>
        <w:tab w:val="right" w:pos="9072"/>
      </w:tabs>
    </w:pPr>
    <w:rPr>
      <w:color w:val="000000"/>
      <w:sz w:val="14"/>
    </w:rPr>
  </w:style>
  <w:style w:type="character" w:customStyle="1" w:styleId="KopfzeileZchn">
    <w:name w:val="Kopfzeile Zchn"/>
    <w:basedOn w:val="Absatz-Standardschriftart"/>
    <w:link w:val="Kopfzeile"/>
    <w:rsid w:val="0079796D"/>
    <w:rPr>
      <w:rFonts w:ascii="Arial" w:eastAsia="Times New Roman" w:hAnsi="Arial" w:cs="Times New Roman"/>
      <w:color w:val="000000"/>
      <w:sz w:val="14"/>
      <w:szCs w:val="20"/>
      <w:lang w:eastAsia="de-DE"/>
    </w:rPr>
  </w:style>
  <w:style w:type="paragraph" w:styleId="Fuzeile">
    <w:name w:val="footer"/>
    <w:basedOn w:val="Standard"/>
    <w:link w:val="FuzeileZchn1"/>
    <w:uiPriority w:val="99"/>
    <w:rsid w:val="0079796D"/>
    <w:pPr>
      <w:tabs>
        <w:tab w:val="left" w:pos="1701"/>
        <w:tab w:val="center" w:pos="4536"/>
        <w:tab w:val="left" w:pos="6237"/>
        <w:tab w:val="left" w:pos="7797"/>
        <w:tab w:val="left" w:pos="8364"/>
      </w:tabs>
      <w:ind w:right="-853"/>
    </w:pPr>
    <w:rPr>
      <w:color w:val="000000"/>
      <w:sz w:val="14"/>
    </w:rPr>
  </w:style>
  <w:style w:type="character" w:customStyle="1" w:styleId="FuzeileZchn1">
    <w:name w:val="Fußzeile Zchn1"/>
    <w:basedOn w:val="Absatz-Standardschriftart"/>
    <w:link w:val="Fuzeile"/>
    <w:rsid w:val="0079796D"/>
    <w:rPr>
      <w:rFonts w:ascii="Arial" w:eastAsia="Times New Roman" w:hAnsi="Arial" w:cs="Times New Roman"/>
      <w:color w:val="000000"/>
      <w:sz w:val="14"/>
      <w:szCs w:val="20"/>
      <w:lang w:eastAsia="de-DE"/>
    </w:rPr>
  </w:style>
  <w:style w:type="paragraph" w:styleId="Textkrper-Zeileneinzug">
    <w:name w:val="Body Text Indent"/>
    <w:basedOn w:val="Standard"/>
    <w:link w:val="Textkrper-ZeileneinzugZchn"/>
    <w:rsid w:val="0079796D"/>
    <w:pPr>
      <w:spacing w:after="120"/>
      <w:ind w:left="283"/>
    </w:pPr>
  </w:style>
  <w:style w:type="character" w:customStyle="1" w:styleId="Textkrper-ZeileneinzugZchn">
    <w:name w:val="Textkörper-Zeileneinzug Zchn"/>
    <w:basedOn w:val="Absatz-Standardschriftart"/>
    <w:link w:val="Textkrper-Zeileneinzug"/>
    <w:rsid w:val="0079796D"/>
    <w:rPr>
      <w:rFonts w:ascii="Arial" w:eastAsia="Times New Roman" w:hAnsi="Arial" w:cs="Times New Roman"/>
      <w:sz w:val="20"/>
      <w:szCs w:val="20"/>
      <w:lang w:eastAsia="de-DE"/>
    </w:rPr>
  </w:style>
  <w:style w:type="character" w:styleId="Seitenzahl">
    <w:name w:val="page number"/>
    <w:basedOn w:val="Absatz-Standardschriftart"/>
    <w:rsid w:val="0079796D"/>
  </w:style>
  <w:style w:type="paragraph" w:styleId="Sprechblasentext">
    <w:name w:val="Balloon Text"/>
    <w:basedOn w:val="Standard"/>
    <w:link w:val="SprechblasentextZchn"/>
    <w:uiPriority w:val="99"/>
    <w:semiHidden/>
    <w:unhideWhenUsed/>
    <w:rsid w:val="0079796D"/>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79796D"/>
    <w:rPr>
      <w:rFonts w:ascii="Tahoma" w:eastAsia="Times New Roman" w:hAnsi="Tahoma" w:cs="Tahoma"/>
      <w:sz w:val="16"/>
      <w:szCs w:val="16"/>
      <w:lang w:eastAsia="de-DE"/>
    </w:rPr>
  </w:style>
  <w:style w:type="paragraph" w:styleId="StandardWeb">
    <w:name w:val="Normal (Web)"/>
    <w:basedOn w:val="Standard"/>
    <w:uiPriority w:val="99"/>
    <w:semiHidden/>
    <w:unhideWhenUsed/>
    <w:rsid w:val="00046B71"/>
    <w:pPr>
      <w:spacing w:before="100" w:beforeAutospacing="1" w:after="100" w:afterAutospacing="1"/>
    </w:pPr>
    <w:rPr>
      <w:sz w:val="24"/>
      <w:szCs w:val="24"/>
    </w:rPr>
  </w:style>
  <w:style w:type="character" w:customStyle="1" w:styleId="FuzeileZchn">
    <w:name w:val="Fußzeile Zchn"/>
    <w:basedOn w:val="Absatz-Standardschriftart"/>
    <w:uiPriority w:val="99"/>
    <w:rsid w:val="0048144C"/>
  </w:style>
  <w:style w:type="character" w:styleId="Hyperlink">
    <w:name w:val="Hyperlink"/>
    <w:basedOn w:val="Absatz-Standardschriftart"/>
    <w:rsid w:val="007809E2"/>
    <w:rPr>
      <w:color w:val="0000FF" w:themeColor="hyperlink"/>
      <w:u w:val="single"/>
    </w:rPr>
  </w:style>
  <w:style w:type="paragraph" w:styleId="berarbeitung">
    <w:name w:val="Revision"/>
    <w:hidden/>
    <w:uiPriority w:val="99"/>
    <w:semiHidden/>
    <w:rsid w:val="00B1704C"/>
    <w:rPr>
      <w:rFonts w:ascii="Arial" w:eastAsiaTheme="minorEastAsia" w:hAnsi="Arial"/>
      <w:sz w:val="22"/>
      <w:szCs w:val="22"/>
    </w:rPr>
  </w:style>
  <w:style w:type="character" w:styleId="Kommentarzeichen">
    <w:name w:val="annotation reference"/>
    <w:basedOn w:val="Absatz-Standardschriftart"/>
    <w:uiPriority w:val="99"/>
    <w:semiHidden/>
    <w:unhideWhenUsed/>
    <w:rsid w:val="00B1704C"/>
    <w:rPr>
      <w:sz w:val="16"/>
      <w:szCs w:val="16"/>
    </w:rPr>
  </w:style>
  <w:style w:type="paragraph" w:styleId="Kommentartext">
    <w:name w:val="annotation text"/>
    <w:basedOn w:val="Standard"/>
    <w:link w:val="KommentartextZchn"/>
    <w:uiPriority w:val="99"/>
    <w:unhideWhenUsed/>
    <w:rsid w:val="00B1704C"/>
    <w:rPr>
      <w:sz w:val="20"/>
      <w:szCs w:val="20"/>
    </w:rPr>
  </w:style>
  <w:style w:type="character" w:customStyle="1" w:styleId="KommentartextZchn">
    <w:name w:val="Kommentartext Zchn"/>
    <w:basedOn w:val="Absatz-Standardschriftart"/>
    <w:link w:val="Kommentartext"/>
    <w:uiPriority w:val="99"/>
    <w:rsid w:val="00B1704C"/>
    <w:rPr>
      <w:rFonts w:ascii="Arial" w:eastAsiaTheme="minorEastAsia" w:hAnsi="Arial"/>
    </w:rPr>
  </w:style>
  <w:style w:type="paragraph" w:styleId="Kommentarthema">
    <w:name w:val="annotation subject"/>
    <w:basedOn w:val="Kommentartext"/>
    <w:next w:val="Kommentartext"/>
    <w:link w:val="KommentarthemaZchn"/>
    <w:uiPriority w:val="99"/>
    <w:semiHidden/>
    <w:unhideWhenUsed/>
    <w:rsid w:val="00B1704C"/>
    <w:rPr>
      <w:b/>
      <w:bCs/>
    </w:rPr>
  </w:style>
  <w:style w:type="character" w:customStyle="1" w:styleId="KommentarthemaZchn">
    <w:name w:val="Kommentarthema Zchn"/>
    <w:basedOn w:val="KommentartextZchn"/>
    <w:link w:val="Kommentarthema"/>
    <w:uiPriority w:val="99"/>
    <w:semiHidden/>
    <w:rsid w:val="00B1704C"/>
    <w:rPr>
      <w:rFonts w:ascii="Arial" w:eastAsiaTheme="minorEastAsia" w:hAnsi="Arial"/>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truetzschler.com" TargetMode="External"/><Relationship Id="rId5" Type="http://schemas.openxmlformats.org/officeDocument/2006/relationships/settings" Target="settings.xml"/><Relationship Id="rId15"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25746aaa-2f64-45af-aa57-8f04ad9b19e6">
      <Terms xmlns="http://schemas.microsoft.com/office/infopath/2007/PartnerControls"/>
    </lcf76f155ced4ddcb4097134ff3c332f>
    <TaxCatchAll xmlns="467e49c4-e465-4ebf-b2f0-517d63f2905c" xsi:nil="true"/>
    <MarketForschung xmlns="25746aaa-2f64-45af-aa57-8f04ad9b19e6" xsi:nil="true"/>
    <Status xmlns="25746aaa-2f64-45af-aa57-8f04ad9b19e6"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31B58F95E1C415468F9BEC930D84B079" ma:contentTypeVersion="23" ma:contentTypeDescription="Ein neues Dokument erstellen." ma:contentTypeScope="" ma:versionID="b7f76f916bc48882957dedeafeb693e8">
  <xsd:schema xmlns:xsd="http://www.w3.org/2001/XMLSchema" xmlns:xs="http://www.w3.org/2001/XMLSchema" xmlns:p="http://schemas.microsoft.com/office/2006/metadata/properties" xmlns:ns2="25746aaa-2f64-45af-aa57-8f04ad9b19e6" xmlns:ns3="467e49c4-e465-4ebf-b2f0-517d63f2905c" targetNamespace="http://schemas.microsoft.com/office/2006/metadata/properties" ma:root="true" ma:fieldsID="54680ee3616663fe36853a969db67d6e" ns2:_="" ns3:_="">
    <xsd:import namespace="25746aaa-2f64-45af-aa57-8f04ad9b19e6"/>
    <xsd:import namespace="467e49c4-e465-4ebf-b2f0-517d63f2905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Location" minOccurs="0"/>
                <xsd:element ref="ns2:MediaServiceObjectDetectorVersions" minOccurs="0"/>
                <xsd:element ref="ns2:MediaServiceSearchProperties" minOccurs="0"/>
                <xsd:element ref="ns2:Status" minOccurs="0"/>
                <xsd:element ref="ns2:MediaServiceBillingMetadata" minOccurs="0"/>
                <xsd:element ref="ns2:MarketForschung"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746aaa-2f64-45af-aa57-8f04ad9b19e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Bildmarkierungen" ma:readOnly="false" ma:fieldId="{5cf76f15-5ced-4ddc-b409-7134ff3c332f}" ma:taxonomyMulti="true" ma:sspId="7abada10-7721-4a69-81a2-61fd71700204"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dexed="true" ma:internalName="MediaServiceLocation" ma:readOnly="true">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Status" ma:index="26" nillable="true" ma:displayName="Status" ma:format="Dropdown" ma:internalName="Status">
      <xsd:simpleType>
        <xsd:restriction base="dms:Choice">
          <xsd:enumeration value="in Arbeit"/>
          <xsd:enumeration value="fertig"/>
          <xsd:enumeration value="überholt"/>
        </xsd:restriction>
      </xsd:simpleType>
    </xsd:element>
    <xsd:element name="MediaServiceBillingMetadata" ma:index="27" nillable="true" ma:displayName="MediaServiceBillingMetadata" ma:hidden="true" ma:internalName="MediaServiceBillingMetadata" ma:readOnly="true">
      <xsd:simpleType>
        <xsd:restriction base="dms:Note"/>
      </xsd:simpleType>
    </xsd:element>
    <xsd:element name="MarketForschung" ma:index="28" nillable="true" ma:displayName="Market Forschung" ma:format="Dropdown" ma:internalName="MarketForschung">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67e49c4-e465-4ebf-b2f0-517d63f2905c"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element name="TaxCatchAll" ma:index="22" nillable="true" ma:displayName="Taxonomy Catch All Column" ma:hidden="true" ma:list="{fafa17ae-6a18-4163-8ab1-08dace9ba93f}" ma:internalName="TaxCatchAll" ma:showField="CatchAllData" ma:web="467e49c4-e465-4ebf-b2f0-517d63f2905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1FB282B-9976-4176-AD68-24C92969A72E}">
  <ds:schemaRefs>
    <ds:schemaRef ds:uri="http://schemas.microsoft.com/office/2006/metadata/properties"/>
    <ds:schemaRef ds:uri="http://schemas.microsoft.com/office/infopath/2007/PartnerControls"/>
    <ds:schemaRef ds:uri="25746aaa-2f64-45af-aa57-8f04ad9b19e6"/>
    <ds:schemaRef ds:uri="467e49c4-e465-4ebf-b2f0-517d63f2905c"/>
  </ds:schemaRefs>
</ds:datastoreItem>
</file>

<file path=customXml/itemProps2.xml><?xml version="1.0" encoding="utf-8"?>
<ds:datastoreItem xmlns:ds="http://schemas.openxmlformats.org/officeDocument/2006/customXml" ds:itemID="{938D1C5E-DD4E-4C08-932E-19CE38EA5E3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746aaa-2f64-45af-aa57-8f04ad9b19e6"/>
    <ds:schemaRef ds:uri="467e49c4-e465-4ebf-b2f0-517d63f2905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4CE8CD2-C89C-4771-925B-82BC6CEF540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1107</Words>
  <Characters>6976</Characters>
  <Application>Microsoft Office Word</Application>
  <DocSecurity>0</DocSecurity>
  <Lines>58</Lines>
  <Paragraphs>16</Paragraphs>
  <ScaleCrop>false</ScaleCrop>
  <HeadingPairs>
    <vt:vector size="2" baseType="variant">
      <vt:variant>
        <vt:lpstr>Titel</vt:lpstr>
      </vt:variant>
      <vt:variant>
        <vt:i4>1</vt:i4>
      </vt:variant>
    </vt:vector>
  </HeadingPairs>
  <TitlesOfParts>
    <vt:vector size="1" baseType="lpstr">
      <vt:lpstr>&gt; Firmenname 1 &lt;</vt:lpstr>
    </vt:vector>
  </TitlesOfParts>
  <Company/>
  <LinksUpToDate>false</LinksUpToDate>
  <CharactersWithSpaces>8067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&gt; Firmenname 1 &lt;</dc:title>
  <dc:creator>Jing Sun</dc:creator>
  <cp:lastModifiedBy>Jing Sun</cp:lastModifiedBy>
  <cp:revision>17</cp:revision>
  <cp:lastPrinted>2013-06-28T13:10:00Z</cp:lastPrinted>
  <dcterms:created xsi:type="dcterms:W3CDTF">2026-05-18T13:58:00Z</dcterms:created>
  <dcterms:modified xsi:type="dcterms:W3CDTF">2026-05-20T16:02:00Z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0x01010031B58F95E1C415468F9BEC930D84B079</vt:lpwstr>
  </property>
  <property fmtid="{D5CDD505-2E9C-101B-9397-08002B2CF9AE}" pid="3" name="MediaServiceImageTags">
    <vt:lpwstr/>
  </property>
  <property fmtid="{D5CDD505-2E9C-101B-9397-08002B2CF9AE}" pid="4" name="docLang">
    <vt:lpwstr>en</vt:lpwstr>
  </property>
</Properties>
</file>